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22038" w14:textId="77777777" w:rsidR="00803705" w:rsidRPr="007360CC" w:rsidRDefault="004F632D" w:rsidP="00803705">
      <w:pPr>
        <w:pStyle w:val="Title"/>
        <w:rPr>
          <w:spacing w:val="-2"/>
        </w:rPr>
      </w:pPr>
      <w:r w:rsidRPr="007360CC">
        <w:rPr>
          <w:spacing w:val="-2"/>
        </w:rPr>
        <w:t>Changes to</w:t>
      </w:r>
      <w:r w:rsidR="00C06B03" w:rsidRPr="007360CC">
        <w:rPr>
          <w:spacing w:val="-2"/>
        </w:rPr>
        <w:t xml:space="preserve"> the</w:t>
      </w:r>
      <w:r w:rsidRPr="007360CC">
        <w:rPr>
          <w:spacing w:val="-2"/>
        </w:rPr>
        <w:t xml:space="preserve"> Consent </w:t>
      </w:r>
      <w:r w:rsidR="00C06B03" w:rsidRPr="007360CC">
        <w:rPr>
          <w:spacing w:val="-2"/>
        </w:rPr>
        <w:t>Act</w:t>
      </w:r>
    </w:p>
    <w:p w14:paraId="340ACD06" w14:textId="77777777" w:rsidR="00D53BBF" w:rsidRDefault="004F632D" w:rsidP="005161D2">
      <w:pPr>
        <w:pStyle w:val="Introduction"/>
      </w:pPr>
      <w:r w:rsidRPr="004F632D">
        <w:t xml:space="preserve">Proposed changes to the </w:t>
      </w:r>
      <w:r w:rsidRPr="004A111B">
        <w:rPr>
          <w:i/>
        </w:rPr>
        <w:t>Consent to Medical Treatment and Palliative Care Act 1995</w:t>
      </w:r>
      <w:r w:rsidRPr="004F632D">
        <w:t xml:space="preserve"> (Consent Act)</w:t>
      </w:r>
      <w:r w:rsidR="004A111B">
        <w:t xml:space="preserve"> </w:t>
      </w:r>
    </w:p>
    <w:p w14:paraId="1D68405D" w14:textId="77777777" w:rsidR="00D53BBF" w:rsidRPr="004A111B" w:rsidRDefault="004F632D" w:rsidP="00D53BBF">
      <w:pPr>
        <w:pStyle w:val="Heading1"/>
        <w:rPr>
          <w:b/>
        </w:rPr>
      </w:pPr>
      <w:r w:rsidRPr="004A111B">
        <w:rPr>
          <w:b/>
        </w:rPr>
        <w:t>Why do we need to change the Consent Act?</w:t>
      </w:r>
    </w:p>
    <w:p w14:paraId="4379F9D0" w14:textId="77777777" w:rsidR="00F75254" w:rsidRDefault="007360CC" w:rsidP="004F632D">
      <w:r>
        <w:t>H</w:t>
      </w:r>
      <w:r w:rsidR="002013B4">
        <w:t>ealth practitioners</w:t>
      </w:r>
      <w:r w:rsidR="004F632D">
        <w:t xml:space="preserve">, especially staff in emergency departments, </w:t>
      </w:r>
      <w:r w:rsidR="001F02FB">
        <w:t xml:space="preserve">may </w:t>
      </w:r>
      <w:r w:rsidR="00F75254">
        <w:t xml:space="preserve">need to assess or treat </w:t>
      </w:r>
      <w:r w:rsidR="00FB4ACE">
        <w:t>patients who exhibit</w:t>
      </w:r>
      <w:r w:rsidR="004F632D">
        <w:t xml:space="preserve"> behaviours</w:t>
      </w:r>
      <w:r w:rsidR="006B69E9">
        <w:t xml:space="preserve"> which create</w:t>
      </w:r>
      <w:r>
        <w:t xml:space="preserve"> a risk </w:t>
      </w:r>
      <w:r w:rsidR="009D6369">
        <w:t xml:space="preserve">of harm </w:t>
      </w:r>
      <w:r>
        <w:t>to themselves or other people</w:t>
      </w:r>
      <w:r w:rsidR="004F632D">
        <w:t xml:space="preserve">. </w:t>
      </w:r>
    </w:p>
    <w:p w14:paraId="39718C16" w14:textId="77777777" w:rsidR="004F632D" w:rsidRDefault="009F0133" w:rsidP="004F632D">
      <w:r>
        <w:t xml:space="preserve">These patients </w:t>
      </w:r>
      <w:r w:rsidR="00022F5D">
        <w:t xml:space="preserve">may have </w:t>
      </w:r>
      <w:r>
        <w:t>impaired decision making capacity and are not able to consent to their own treatment.</w:t>
      </w:r>
    </w:p>
    <w:p w14:paraId="5417F491" w14:textId="77777777" w:rsidR="004F632D" w:rsidRDefault="00F75254" w:rsidP="004F632D">
      <w:r>
        <w:t xml:space="preserve">The </w:t>
      </w:r>
      <w:r w:rsidR="004F632D">
        <w:t>use</w:t>
      </w:r>
      <w:r>
        <w:t xml:space="preserve"> of</w:t>
      </w:r>
      <w:r w:rsidR="004F632D">
        <w:t xml:space="preserve"> restrictive practices </w:t>
      </w:r>
      <w:r>
        <w:t xml:space="preserve">may be required </w:t>
      </w:r>
      <w:r w:rsidR="004F632D">
        <w:t>to prevent harm to the patient or others</w:t>
      </w:r>
      <w:r w:rsidR="00A80A57">
        <w:t xml:space="preserve"> during assessment and treatment</w:t>
      </w:r>
      <w:r w:rsidR="009F0133">
        <w:t>.</w:t>
      </w:r>
      <w:r w:rsidR="004F632D">
        <w:t xml:space="preserve"> </w:t>
      </w:r>
    </w:p>
    <w:p w14:paraId="360E50F1" w14:textId="77777777" w:rsidR="00D53BBF" w:rsidRDefault="004F632D" w:rsidP="004F632D">
      <w:r>
        <w:t>There is currently no express legal authority</w:t>
      </w:r>
      <w:r w:rsidR="009F0133">
        <w:t xml:space="preserve"> for staff</w:t>
      </w:r>
      <w:r w:rsidR="00203CA8">
        <w:t xml:space="preserve"> to use restrictive practices</w:t>
      </w:r>
      <w:r w:rsidR="009F0133">
        <w:t xml:space="preserve"> to enable them to</w:t>
      </w:r>
      <w:r>
        <w:t xml:space="preserve"> assess and treat </w:t>
      </w:r>
      <w:r w:rsidR="009F0133">
        <w:t xml:space="preserve">the patient in situations </w:t>
      </w:r>
      <w:r>
        <w:t xml:space="preserve">where the patient presents a risk </w:t>
      </w:r>
      <w:r w:rsidR="00334ACB">
        <w:t>of harm</w:t>
      </w:r>
      <w:r w:rsidR="005E3535">
        <w:t xml:space="preserve"> </w:t>
      </w:r>
      <w:r>
        <w:t>to themselves or others</w:t>
      </w:r>
      <w:r w:rsidR="00A80A57">
        <w:t xml:space="preserve"> and cannot provide consent</w:t>
      </w:r>
      <w:r w:rsidR="00BA70EF">
        <w:t>.</w:t>
      </w:r>
    </w:p>
    <w:p w14:paraId="5E440777" w14:textId="77777777" w:rsidR="00565D5D" w:rsidRDefault="00565D5D" w:rsidP="00565D5D">
      <w:r>
        <w:t>Presentations to hospitals often do not fit the express powers under the existing pieces of legislation</w:t>
      </w:r>
      <w:r w:rsidR="00355102">
        <w:t xml:space="preserve"> described below</w:t>
      </w:r>
      <w:r>
        <w:t>. Examples of situations that do not fit include:</w:t>
      </w:r>
    </w:p>
    <w:p w14:paraId="72DF38DE" w14:textId="77777777" w:rsidR="00355102" w:rsidRDefault="00355102" w:rsidP="00556905">
      <w:pPr>
        <w:pStyle w:val="BulletPoints"/>
        <w:numPr>
          <w:ilvl w:val="0"/>
          <w:numId w:val="21"/>
        </w:numPr>
      </w:pPr>
      <w:r>
        <w:t>When a patient’s condition is the result of intoxication from drugs or alcohol.</w:t>
      </w:r>
    </w:p>
    <w:p w14:paraId="78959847" w14:textId="77777777" w:rsidR="00565D5D" w:rsidRDefault="00565D5D" w:rsidP="00556905">
      <w:pPr>
        <w:pStyle w:val="BulletPoints"/>
        <w:numPr>
          <w:ilvl w:val="0"/>
          <w:numId w:val="21"/>
        </w:numPr>
      </w:pPr>
      <w:r>
        <w:t>When a patient’s condition is the result of delirium.</w:t>
      </w:r>
    </w:p>
    <w:p w14:paraId="1DFFD0E9" w14:textId="77777777" w:rsidR="002939EA" w:rsidRDefault="00565D5D" w:rsidP="001335BC">
      <w:pPr>
        <w:pStyle w:val="BulletPoints"/>
        <w:numPr>
          <w:ilvl w:val="0"/>
          <w:numId w:val="21"/>
        </w:numPr>
      </w:pPr>
      <w:r>
        <w:t xml:space="preserve">When a patient’s condition is the result of an acute </w:t>
      </w:r>
      <w:r w:rsidR="007304BE">
        <w:t xml:space="preserve">short term </w:t>
      </w:r>
      <w:r>
        <w:t>brain injury.</w:t>
      </w:r>
    </w:p>
    <w:p w14:paraId="79FE2A85" w14:textId="77777777" w:rsidR="00483BD7" w:rsidRPr="00C100BB" w:rsidRDefault="00483BD7" w:rsidP="00C100BB">
      <w:pPr>
        <w:pStyle w:val="Heading1"/>
        <w:rPr>
          <w:b/>
        </w:rPr>
      </w:pPr>
      <w:r w:rsidRPr="00C100BB">
        <w:rPr>
          <w:b/>
        </w:rPr>
        <w:t>In what clinical situations might these changes apply?</w:t>
      </w:r>
    </w:p>
    <w:p w14:paraId="26B23325" w14:textId="77777777" w:rsidR="00D959E2" w:rsidRDefault="00D959E2" w:rsidP="004F632D">
      <w:r>
        <w:t xml:space="preserve">Examples of situations where staff </w:t>
      </w:r>
      <w:r w:rsidR="00E921A4">
        <w:t xml:space="preserve">may </w:t>
      </w:r>
      <w:r>
        <w:t>need to use restrictive practices include:</w:t>
      </w:r>
    </w:p>
    <w:p w14:paraId="1D60CB9D" w14:textId="77777777" w:rsidR="00D959E2" w:rsidRDefault="007304BE" w:rsidP="00A84212">
      <w:pPr>
        <w:pStyle w:val="BulletPoints"/>
        <w:numPr>
          <w:ilvl w:val="0"/>
          <w:numId w:val="22"/>
        </w:numPr>
      </w:pPr>
      <w:r>
        <w:t>A person</w:t>
      </w:r>
      <w:r w:rsidR="00D959E2">
        <w:t xml:space="preserve"> is intoxicated w</w:t>
      </w:r>
      <w:r>
        <w:t>ith crystal methamphetamine is displaying aggressive</w:t>
      </w:r>
      <w:r w:rsidR="00D959E2">
        <w:t xml:space="preserve"> and erratic behaviour in a busy </w:t>
      </w:r>
      <w:r w:rsidR="00FE6E30">
        <w:t>emergency department</w:t>
      </w:r>
      <w:r w:rsidR="00D959E2">
        <w:t xml:space="preserve"> where other patients, including children and elderly </w:t>
      </w:r>
      <w:r w:rsidR="00FE6E30">
        <w:t xml:space="preserve">people </w:t>
      </w:r>
      <w:r w:rsidR="00D959E2">
        <w:t>are also being treated.</w:t>
      </w:r>
      <w:r w:rsidR="004D2E2F">
        <w:t xml:space="preserve"> This person may need to be </w:t>
      </w:r>
      <w:r w:rsidR="00FE6E30">
        <w:t xml:space="preserve">forcibly </w:t>
      </w:r>
      <w:r w:rsidR="004D2E2F">
        <w:t>removed f</w:t>
      </w:r>
      <w:r w:rsidR="00E921A4">
        <w:t xml:space="preserve">rom other patients </w:t>
      </w:r>
      <w:r w:rsidR="00A80A57">
        <w:t>and held while being</w:t>
      </w:r>
      <w:r w:rsidR="00E921A4">
        <w:t xml:space="preserve"> assessed and treated</w:t>
      </w:r>
      <w:r w:rsidR="004D2E2F">
        <w:t>.</w:t>
      </w:r>
    </w:p>
    <w:p w14:paraId="25701037" w14:textId="77777777" w:rsidR="00D959E2" w:rsidRDefault="004D2E2F" w:rsidP="00A84212">
      <w:pPr>
        <w:pStyle w:val="BulletPoints"/>
        <w:numPr>
          <w:ilvl w:val="0"/>
          <w:numId w:val="22"/>
        </w:numPr>
      </w:pPr>
      <w:r>
        <w:t>A</w:t>
      </w:r>
      <w:r w:rsidR="00C97697">
        <w:t>n older</w:t>
      </w:r>
      <w:r>
        <w:t xml:space="preserve"> patient is suffering from a urinary tract infection which</w:t>
      </w:r>
      <w:r w:rsidR="007304BE">
        <w:t xml:space="preserve"> has</w:t>
      </w:r>
      <w:r>
        <w:t xml:space="preserve"> </w:t>
      </w:r>
      <w:r w:rsidR="00A80A57">
        <w:t>led to</w:t>
      </w:r>
      <w:r>
        <w:t xml:space="preserve"> delirium</w:t>
      </w:r>
      <w:r w:rsidR="00A80A57">
        <w:t>. H</w:t>
      </w:r>
      <w:r w:rsidR="002013B4">
        <w:t>ealth practitioner</w:t>
      </w:r>
      <w:r>
        <w:t xml:space="preserve">s </w:t>
      </w:r>
      <w:r w:rsidR="00A80A57">
        <w:t>need to hold the person to safely insert the IV line, then  use a restraint device to</w:t>
      </w:r>
      <w:r>
        <w:t xml:space="preserve"> stop the person from </w:t>
      </w:r>
      <w:r w:rsidR="00C97697">
        <w:t xml:space="preserve">repeatedly </w:t>
      </w:r>
      <w:r>
        <w:t>pulling out their IV line</w:t>
      </w:r>
      <w:r w:rsidR="00C97697">
        <w:t xml:space="preserve"> and hitting out at staff attending. </w:t>
      </w:r>
      <w:r>
        <w:t xml:space="preserve"> </w:t>
      </w:r>
    </w:p>
    <w:p w14:paraId="572AE113" w14:textId="77777777" w:rsidR="001201B4" w:rsidRDefault="001201B4" w:rsidP="00A84212">
      <w:pPr>
        <w:pStyle w:val="BulletPoints"/>
        <w:numPr>
          <w:ilvl w:val="0"/>
          <w:numId w:val="22"/>
        </w:numPr>
      </w:pPr>
      <w:r>
        <w:t xml:space="preserve">A </w:t>
      </w:r>
      <w:r w:rsidR="007304BE">
        <w:t>person presents</w:t>
      </w:r>
      <w:r>
        <w:t xml:space="preserve"> after a recent brain injury and is </w:t>
      </w:r>
      <w:r w:rsidR="007304BE">
        <w:t>aggressive,</w:t>
      </w:r>
      <w:r w:rsidR="00C97697">
        <w:t xml:space="preserve"> confused and resisting </w:t>
      </w:r>
      <w:r w:rsidR="00565D5D">
        <w:t>treatment</w:t>
      </w:r>
      <w:r w:rsidR="007304BE">
        <w:t>.</w:t>
      </w:r>
    </w:p>
    <w:p w14:paraId="2309809A" w14:textId="77777777" w:rsidR="002939EA" w:rsidRDefault="00565D5D" w:rsidP="00565D5D">
      <w:r>
        <w:t xml:space="preserve">In the above examples there is no mental illness as defined under the </w:t>
      </w:r>
      <w:r w:rsidRPr="00C57504">
        <w:rPr>
          <w:i/>
        </w:rPr>
        <w:t>M</w:t>
      </w:r>
      <w:r w:rsidR="007304BE">
        <w:rPr>
          <w:i/>
        </w:rPr>
        <w:t xml:space="preserve">ental </w:t>
      </w:r>
      <w:r>
        <w:rPr>
          <w:i/>
        </w:rPr>
        <w:t>H</w:t>
      </w:r>
      <w:r w:rsidR="007304BE">
        <w:rPr>
          <w:i/>
        </w:rPr>
        <w:t xml:space="preserve">ealth </w:t>
      </w:r>
      <w:r>
        <w:rPr>
          <w:i/>
        </w:rPr>
        <w:t>A</w:t>
      </w:r>
      <w:r w:rsidR="007304BE">
        <w:rPr>
          <w:i/>
        </w:rPr>
        <w:t>ct 2009</w:t>
      </w:r>
      <w:r>
        <w:t xml:space="preserve"> and the mental incapacity may be short term and therefore the approach under the </w:t>
      </w:r>
      <w:r w:rsidR="007304BE">
        <w:rPr>
          <w:i/>
        </w:rPr>
        <w:t>Guardianship and Administration Act 1993</w:t>
      </w:r>
      <w:r>
        <w:t xml:space="preserve"> is not appropriate. </w:t>
      </w:r>
    </w:p>
    <w:p w14:paraId="3E976099" w14:textId="77777777" w:rsidR="004F632D" w:rsidRPr="004A111B" w:rsidRDefault="004F632D" w:rsidP="004F632D">
      <w:pPr>
        <w:pStyle w:val="Heading1"/>
        <w:rPr>
          <w:b/>
        </w:rPr>
      </w:pPr>
      <w:r w:rsidRPr="004A111B">
        <w:rPr>
          <w:b/>
        </w:rPr>
        <w:t>What are restrictive practices?</w:t>
      </w:r>
    </w:p>
    <w:p w14:paraId="5061A074" w14:textId="77777777" w:rsidR="004F632D" w:rsidRDefault="004F632D" w:rsidP="004F632D">
      <w:r>
        <w:t>Restrictive practices, in relation to a patient, include:</w:t>
      </w:r>
    </w:p>
    <w:p w14:paraId="4C5557EF" w14:textId="77777777" w:rsidR="004F632D" w:rsidRDefault="004F632D" w:rsidP="00A84212">
      <w:pPr>
        <w:pStyle w:val="BulletPoints"/>
        <w:numPr>
          <w:ilvl w:val="0"/>
          <w:numId w:val="23"/>
        </w:numPr>
      </w:pPr>
      <w:r>
        <w:t xml:space="preserve">Sedation through the use of </w:t>
      </w:r>
      <w:r w:rsidR="00597D0E">
        <w:t>medication</w:t>
      </w:r>
      <w:r>
        <w:t>.</w:t>
      </w:r>
    </w:p>
    <w:p w14:paraId="011B44D8" w14:textId="77777777" w:rsidR="004F632D" w:rsidRDefault="004F632D" w:rsidP="00A84212">
      <w:pPr>
        <w:pStyle w:val="BulletPoints"/>
        <w:numPr>
          <w:ilvl w:val="0"/>
          <w:numId w:val="23"/>
        </w:numPr>
      </w:pPr>
      <w:r>
        <w:t xml:space="preserve">Restraining patients through holding </w:t>
      </w:r>
      <w:r w:rsidR="00597D0E">
        <w:t xml:space="preserve">the </w:t>
      </w:r>
      <w:r>
        <w:t>patient.</w:t>
      </w:r>
    </w:p>
    <w:p w14:paraId="0E2CBDDB" w14:textId="77777777" w:rsidR="004F632D" w:rsidRDefault="004F632D" w:rsidP="00A84212">
      <w:pPr>
        <w:pStyle w:val="BulletPoints"/>
        <w:numPr>
          <w:ilvl w:val="0"/>
          <w:numId w:val="23"/>
        </w:numPr>
      </w:pPr>
      <w:r>
        <w:t xml:space="preserve">Restraining patients through </w:t>
      </w:r>
      <w:r w:rsidR="00597D0E">
        <w:t xml:space="preserve">using a </w:t>
      </w:r>
      <w:r>
        <w:t xml:space="preserve">mechanical </w:t>
      </w:r>
      <w:r w:rsidR="00597D0E">
        <w:t>device.</w:t>
      </w:r>
    </w:p>
    <w:p w14:paraId="657C348D" w14:textId="77777777" w:rsidR="00597D0E" w:rsidRDefault="00DC2405" w:rsidP="00A84212">
      <w:pPr>
        <w:pStyle w:val="BulletPoints"/>
        <w:numPr>
          <w:ilvl w:val="0"/>
          <w:numId w:val="24"/>
        </w:numPr>
      </w:pPr>
      <w:r>
        <w:lastRenderedPageBreak/>
        <w:t>S</w:t>
      </w:r>
      <w:r w:rsidR="004F632D">
        <w:t>eclusion of the patient on his or her own</w:t>
      </w:r>
      <w:r w:rsidR="00E31CE9">
        <w:t>,</w:t>
      </w:r>
      <w:r w:rsidR="004F632D">
        <w:t xml:space="preserve"> in an area from which the patient cannot leave of their own will</w:t>
      </w:r>
      <w:r>
        <w:t>.</w:t>
      </w:r>
    </w:p>
    <w:p w14:paraId="68F90130" w14:textId="77777777" w:rsidR="002939EA" w:rsidRDefault="00DC2405" w:rsidP="001335BC">
      <w:pPr>
        <w:pStyle w:val="BulletPoints"/>
        <w:numPr>
          <w:ilvl w:val="0"/>
          <w:numId w:val="24"/>
        </w:numPr>
      </w:pPr>
      <w:r>
        <w:t>C</w:t>
      </w:r>
      <w:r w:rsidR="00597D0E">
        <w:t xml:space="preserve">onfinement in an area from which the patient cannot leave of their own </w:t>
      </w:r>
      <w:r w:rsidR="00A57BB9">
        <w:t>will.</w:t>
      </w:r>
    </w:p>
    <w:p w14:paraId="33AF8F9D" w14:textId="77777777" w:rsidR="004F632D" w:rsidRPr="00203CA8" w:rsidRDefault="004F632D" w:rsidP="00203CA8">
      <w:pPr>
        <w:spacing w:before="302"/>
        <w:rPr>
          <w:rFonts w:eastAsia="Times New Roman"/>
          <w:b/>
          <w:bCs/>
          <w:color w:val="00A599"/>
          <w:sz w:val="28"/>
          <w:szCs w:val="28"/>
        </w:rPr>
      </w:pPr>
      <w:r w:rsidRPr="00203CA8">
        <w:rPr>
          <w:rFonts w:eastAsia="Times New Roman"/>
          <w:b/>
          <w:bCs/>
          <w:color w:val="00A599"/>
          <w:sz w:val="28"/>
          <w:szCs w:val="28"/>
        </w:rPr>
        <w:t xml:space="preserve">What is the current </w:t>
      </w:r>
      <w:r w:rsidR="008C0AD2">
        <w:rPr>
          <w:rFonts w:eastAsia="Times New Roman"/>
          <w:b/>
          <w:bCs/>
          <w:color w:val="00A599"/>
          <w:sz w:val="28"/>
          <w:szCs w:val="28"/>
        </w:rPr>
        <w:t xml:space="preserve">legal </w:t>
      </w:r>
      <w:r w:rsidRPr="00203CA8">
        <w:rPr>
          <w:rFonts w:eastAsia="Times New Roman"/>
          <w:b/>
          <w:bCs/>
          <w:color w:val="00A599"/>
          <w:sz w:val="28"/>
          <w:szCs w:val="28"/>
        </w:rPr>
        <w:t>framework for the use of restrictive practices</w:t>
      </w:r>
      <w:r w:rsidR="00723EE5">
        <w:rPr>
          <w:rFonts w:eastAsia="Times New Roman"/>
          <w:b/>
          <w:bCs/>
          <w:color w:val="00A599"/>
          <w:sz w:val="28"/>
          <w:szCs w:val="28"/>
        </w:rPr>
        <w:t>, and what are the gaps</w:t>
      </w:r>
      <w:r w:rsidRPr="00203CA8">
        <w:rPr>
          <w:rFonts w:eastAsia="Times New Roman"/>
          <w:b/>
          <w:bCs/>
          <w:color w:val="00A599"/>
          <w:sz w:val="28"/>
          <w:szCs w:val="28"/>
        </w:rPr>
        <w:t>?</w:t>
      </w:r>
    </w:p>
    <w:p w14:paraId="71255991" w14:textId="77777777" w:rsidR="00140371" w:rsidRDefault="004F632D" w:rsidP="00A84212">
      <w:pPr>
        <w:pStyle w:val="BulletPoints"/>
        <w:numPr>
          <w:ilvl w:val="0"/>
          <w:numId w:val="26"/>
        </w:numPr>
      </w:pPr>
      <w:r>
        <w:t xml:space="preserve">The </w:t>
      </w:r>
      <w:r w:rsidRPr="005E3535">
        <w:rPr>
          <w:i/>
        </w:rPr>
        <w:t xml:space="preserve">Mental Health Act 2009 </w:t>
      </w:r>
      <w:r w:rsidR="0021081F" w:rsidRPr="00DC2405">
        <w:t>(MHA)</w:t>
      </w:r>
      <w:r w:rsidR="0021081F">
        <w:rPr>
          <w:i/>
        </w:rPr>
        <w:t xml:space="preserve"> </w:t>
      </w:r>
      <w:r>
        <w:t>has express powers for the use of restrictive practices</w:t>
      </w:r>
      <w:r w:rsidR="00140371">
        <w:t xml:space="preserve">. </w:t>
      </w:r>
    </w:p>
    <w:p w14:paraId="40EA0038" w14:textId="77777777" w:rsidR="004F632D" w:rsidRDefault="00140371" w:rsidP="00A84212">
      <w:pPr>
        <w:pStyle w:val="BulletPoints"/>
        <w:numPr>
          <w:ilvl w:val="1"/>
          <w:numId w:val="27"/>
        </w:numPr>
      </w:pPr>
      <w:r>
        <w:t xml:space="preserve">However, this Act applies only </w:t>
      </w:r>
      <w:r w:rsidR="004F632D">
        <w:t xml:space="preserve">if </w:t>
      </w:r>
      <w:r>
        <w:t xml:space="preserve">the </w:t>
      </w:r>
      <w:r w:rsidR="00A57BB9">
        <w:t>person has</w:t>
      </w:r>
      <w:r w:rsidR="004F632D">
        <w:t>, or appears to have a mental illness</w:t>
      </w:r>
      <w:r w:rsidR="007360CC">
        <w:t xml:space="preserve"> and other criteria are met</w:t>
      </w:r>
      <w:r w:rsidR="004F632D">
        <w:t>.</w:t>
      </w:r>
    </w:p>
    <w:p w14:paraId="6C173796" w14:textId="77777777" w:rsidR="00140371" w:rsidRDefault="004F632D" w:rsidP="00A84212">
      <w:pPr>
        <w:pStyle w:val="BulletPoints"/>
        <w:numPr>
          <w:ilvl w:val="0"/>
          <w:numId w:val="26"/>
        </w:numPr>
      </w:pPr>
      <w:r>
        <w:t>The</w:t>
      </w:r>
      <w:r w:rsidR="00203CA8">
        <w:t xml:space="preserve"> </w:t>
      </w:r>
      <w:r w:rsidR="00203CA8">
        <w:rPr>
          <w:i/>
        </w:rPr>
        <w:t>Guardianship and Administration Act 1993</w:t>
      </w:r>
      <w:r>
        <w:t xml:space="preserve"> </w:t>
      </w:r>
      <w:r w:rsidR="00203CA8">
        <w:t>(</w:t>
      </w:r>
      <w:r>
        <w:t>GA</w:t>
      </w:r>
      <w:r w:rsidR="00A57BB9">
        <w:t>A</w:t>
      </w:r>
      <w:r>
        <w:t xml:space="preserve"> Act</w:t>
      </w:r>
      <w:r w:rsidR="00203CA8">
        <w:t>)</w:t>
      </w:r>
      <w:r>
        <w:t xml:space="preserve"> has express powers for the use of restrictive practices for someone who </w:t>
      </w:r>
      <w:r w:rsidR="006A1600">
        <w:t>does not have</w:t>
      </w:r>
      <w:r>
        <w:t xml:space="preserve"> </w:t>
      </w:r>
      <w:r w:rsidR="002013B4">
        <w:t xml:space="preserve">decision making </w:t>
      </w:r>
      <w:r>
        <w:t>capacity and is under a guardianship order</w:t>
      </w:r>
      <w:r w:rsidR="002013B4">
        <w:t xml:space="preserve">. </w:t>
      </w:r>
    </w:p>
    <w:p w14:paraId="51BC6E20" w14:textId="77777777" w:rsidR="00723EE5" w:rsidRDefault="00140371" w:rsidP="00A84212">
      <w:pPr>
        <w:pStyle w:val="BulletPoints"/>
        <w:numPr>
          <w:ilvl w:val="1"/>
          <w:numId w:val="27"/>
        </w:numPr>
      </w:pPr>
      <w:r>
        <w:t xml:space="preserve">However, </w:t>
      </w:r>
      <w:r w:rsidR="00A57BB9">
        <w:t>t</w:t>
      </w:r>
      <w:r w:rsidR="002013B4">
        <w:t>he powers may only be used for the purpose of ensuring the proper medical or dental treatment, day-to-day care and well-being of the person</w:t>
      </w:r>
      <w:r w:rsidR="004F632D">
        <w:t>. The powers under the GA</w:t>
      </w:r>
      <w:r w:rsidR="00A57BB9">
        <w:t>A</w:t>
      </w:r>
      <w:r w:rsidR="004F632D">
        <w:t xml:space="preserve"> Act are appropriate where the patient needs their long term medical and personal affairs overseen. </w:t>
      </w:r>
    </w:p>
    <w:p w14:paraId="44D9AC8C" w14:textId="77777777" w:rsidR="00723EE5" w:rsidRDefault="004F632D" w:rsidP="00A84212">
      <w:pPr>
        <w:pStyle w:val="BulletPoints"/>
        <w:numPr>
          <w:ilvl w:val="1"/>
          <w:numId w:val="27"/>
        </w:numPr>
      </w:pPr>
      <w:r>
        <w:t>The GA</w:t>
      </w:r>
      <w:r w:rsidR="00A57BB9">
        <w:t>A</w:t>
      </w:r>
      <w:r>
        <w:t xml:space="preserve"> Act does not provide an immediate option for staff to meet their duty of care requirements to provide for the </w:t>
      </w:r>
      <w:r w:rsidR="00334ACB">
        <w:t xml:space="preserve">care </w:t>
      </w:r>
      <w:r>
        <w:t xml:space="preserve">and safety of patients, because a </w:t>
      </w:r>
      <w:r w:rsidR="00203CA8">
        <w:t>g</w:t>
      </w:r>
      <w:r>
        <w:t>uardianship</w:t>
      </w:r>
      <w:r w:rsidR="00203CA8">
        <w:t xml:space="preserve"> o</w:t>
      </w:r>
      <w:r>
        <w:t>rder must first be made by the South Australian Civil and Administrative Tribunal (SACAT</w:t>
      </w:r>
      <w:r w:rsidR="00203CA8">
        <w:t xml:space="preserve">). </w:t>
      </w:r>
    </w:p>
    <w:p w14:paraId="6DBD586A" w14:textId="77777777" w:rsidR="00723EE5" w:rsidRDefault="006A1600" w:rsidP="00A84212">
      <w:pPr>
        <w:pStyle w:val="BulletPoints"/>
        <w:numPr>
          <w:ilvl w:val="1"/>
          <w:numId w:val="27"/>
        </w:numPr>
      </w:pPr>
      <w:r>
        <w:t xml:space="preserve">An existing guardian may need to apply for additional powers to use restrictive practices under s32. </w:t>
      </w:r>
    </w:p>
    <w:p w14:paraId="13F5C762" w14:textId="77777777" w:rsidR="004F632D" w:rsidRDefault="00723EE5" w:rsidP="00A84212">
      <w:pPr>
        <w:pStyle w:val="BulletPoints"/>
        <w:numPr>
          <w:ilvl w:val="1"/>
          <w:numId w:val="27"/>
        </w:numPr>
      </w:pPr>
      <w:r>
        <w:t>I</w:t>
      </w:r>
      <w:r w:rsidR="00203CA8">
        <w:t>n order to have a guardianship o</w:t>
      </w:r>
      <w:r w:rsidR="004F632D">
        <w:t xml:space="preserve">rder lifted, the patient </w:t>
      </w:r>
      <w:r w:rsidR="00B81524">
        <w:t xml:space="preserve">and relevant SA Health staff </w:t>
      </w:r>
      <w:r w:rsidR="004F632D">
        <w:t>must appear before SACAT.</w:t>
      </w:r>
    </w:p>
    <w:p w14:paraId="56EEAB3B" w14:textId="77777777" w:rsidR="004F632D" w:rsidRDefault="004F632D" w:rsidP="00A84212">
      <w:pPr>
        <w:pStyle w:val="BulletPoints"/>
        <w:numPr>
          <w:ilvl w:val="0"/>
          <w:numId w:val="26"/>
        </w:numPr>
      </w:pPr>
      <w:r>
        <w:t xml:space="preserve">The </w:t>
      </w:r>
      <w:r w:rsidRPr="00C32F95">
        <w:rPr>
          <w:i/>
        </w:rPr>
        <w:t>Advance Care Directive Act 2013</w:t>
      </w:r>
      <w:r>
        <w:t xml:space="preserve"> </w:t>
      </w:r>
      <w:r w:rsidR="005F6113">
        <w:t xml:space="preserve">(ACD) </w:t>
      </w:r>
      <w:r>
        <w:t xml:space="preserve">allows for a person with capacity to record on their </w:t>
      </w:r>
      <w:r w:rsidR="006B0CD5">
        <w:t xml:space="preserve">ACD </w:t>
      </w:r>
      <w:r>
        <w:t>that they will allow the use of restrictive practices in certain circumstances.</w:t>
      </w:r>
    </w:p>
    <w:p w14:paraId="1D2BCBDB" w14:textId="77777777" w:rsidR="00140371" w:rsidRDefault="00140371" w:rsidP="00A84212">
      <w:pPr>
        <w:pStyle w:val="BulletPoints"/>
        <w:numPr>
          <w:ilvl w:val="1"/>
          <w:numId w:val="27"/>
        </w:numPr>
      </w:pPr>
      <w:r>
        <w:t xml:space="preserve">However, currently this is rarely included in an ACD, and not </w:t>
      </w:r>
      <w:r w:rsidR="00A57BB9">
        <w:t>all</w:t>
      </w:r>
      <w:r>
        <w:t xml:space="preserve"> people have an ACD</w:t>
      </w:r>
    </w:p>
    <w:p w14:paraId="343846BC" w14:textId="77777777" w:rsidR="002939EA" w:rsidRDefault="004F632D" w:rsidP="001335BC">
      <w:pPr>
        <w:pStyle w:val="BulletPoints"/>
        <w:numPr>
          <w:ilvl w:val="0"/>
          <w:numId w:val="26"/>
        </w:numPr>
      </w:pPr>
      <w:r>
        <w:t xml:space="preserve">Common law </w:t>
      </w:r>
      <w:r w:rsidR="00B81524">
        <w:t xml:space="preserve">may </w:t>
      </w:r>
      <w:r>
        <w:t xml:space="preserve">allow </w:t>
      </w:r>
      <w:r w:rsidR="00A57BB9">
        <w:t>for health practitioners to use</w:t>
      </w:r>
      <w:r>
        <w:t xml:space="preserve"> the defence of necessity </w:t>
      </w:r>
      <w:r w:rsidR="00A57BB9">
        <w:t>if they are charged with assault or false imprisonment as a result of using restrictive practices. This is a defence only and means that the health practitioners must be exposed to criminal charges before they can try to rely on the defence of necessity.</w:t>
      </w:r>
    </w:p>
    <w:p w14:paraId="6DFE5A48" w14:textId="77777777" w:rsidR="004F632D" w:rsidRPr="004A111B" w:rsidRDefault="004F632D" w:rsidP="004F632D">
      <w:pPr>
        <w:pStyle w:val="Heading1"/>
        <w:rPr>
          <w:b/>
        </w:rPr>
      </w:pPr>
      <w:r w:rsidRPr="004A111B">
        <w:rPr>
          <w:b/>
        </w:rPr>
        <w:t>What are the proposed changes to the Consent Act?</w:t>
      </w:r>
    </w:p>
    <w:p w14:paraId="51DA8101" w14:textId="77777777" w:rsidR="004F632D" w:rsidRDefault="004F632D" w:rsidP="004F632D">
      <w:r>
        <w:t>The proposed changes include:</w:t>
      </w:r>
    </w:p>
    <w:p w14:paraId="4693DF26" w14:textId="77777777" w:rsidR="004F632D" w:rsidRDefault="004F632D" w:rsidP="00A84212">
      <w:pPr>
        <w:pStyle w:val="BulletPoints"/>
        <w:numPr>
          <w:ilvl w:val="0"/>
          <w:numId w:val="28"/>
        </w:numPr>
      </w:pPr>
      <w:r>
        <w:t xml:space="preserve">Provisions to enable authorised </w:t>
      </w:r>
      <w:r w:rsidR="00263EA6">
        <w:t xml:space="preserve">persons </w:t>
      </w:r>
      <w:r>
        <w:t xml:space="preserve">to use restrictive practices and provide medical treatment without consent in </w:t>
      </w:r>
      <w:r w:rsidR="00DC2405">
        <w:t>strictly limited circumstances.</w:t>
      </w:r>
    </w:p>
    <w:p w14:paraId="31E4A234" w14:textId="77777777" w:rsidR="003B0DC4" w:rsidRDefault="004F632D" w:rsidP="00A84212">
      <w:pPr>
        <w:pStyle w:val="BulletPoints"/>
        <w:numPr>
          <w:ilvl w:val="0"/>
          <w:numId w:val="28"/>
        </w:numPr>
      </w:pPr>
      <w:r>
        <w:t xml:space="preserve">The following criteria must be met before </w:t>
      </w:r>
      <w:r w:rsidR="00BE34B4">
        <w:t xml:space="preserve">an </w:t>
      </w:r>
      <w:r>
        <w:t xml:space="preserve">authorised </w:t>
      </w:r>
      <w:r w:rsidR="00263EA6">
        <w:t xml:space="preserve">person </w:t>
      </w:r>
      <w:r>
        <w:t>may use their powers:</w:t>
      </w:r>
    </w:p>
    <w:p w14:paraId="2B2F5FDC" w14:textId="77777777" w:rsidR="00C57504" w:rsidRDefault="00C57504" w:rsidP="00A84212">
      <w:pPr>
        <w:pStyle w:val="BulletPoints"/>
        <w:numPr>
          <w:ilvl w:val="1"/>
          <w:numId w:val="29"/>
        </w:numPr>
      </w:pPr>
      <w:r>
        <w:t xml:space="preserve">the patient </w:t>
      </w:r>
      <w:r w:rsidR="00DE2830">
        <w:t xml:space="preserve">is displaying behaviour that constitutes </w:t>
      </w:r>
      <w:r>
        <w:t xml:space="preserve"> a risk </w:t>
      </w:r>
      <w:r w:rsidR="00DE2830">
        <w:t xml:space="preserve">of harm </w:t>
      </w:r>
      <w:r>
        <w:t xml:space="preserve">to themselves, other people or property; and  </w:t>
      </w:r>
    </w:p>
    <w:p w14:paraId="537D52E3" w14:textId="77777777" w:rsidR="00DE2830" w:rsidRDefault="004F632D" w:rsidP="00A84212">
      <w:pPr>
        <w:pStyle w:val="BulletPoints"/>
        <w:numPr>
          <w:ilvl w:val="1"/>
          <w:numId w:val="29"/>
        </w:numPr>
      </w:pPr>
      <w:r>
        <w:t xml:space="preserve">the patient </w:t>
      </w:r>
      <w:r w:rsidR="00021344">
        <w:t>has</w:t>
      </w:r>
      <w:r>
        <w:t xml:space="preserve"> impaired decision making capacity and </w:t>
      </w:r>
      <w:r w:rsidR="00021344">
        <w:t xml:space="preserve">is </w:t>
      </w:r>
      <w:r>
        <w:t>unable to consent to treatment</w:t>
      </w:r>
      <w:r w:rsidR="00DE2830">
        <w:t>; and</w:t>
      </w:r>
    </w:p>
    <w:p w14:paraId="09E1B1C0" w14:textId="77777777" w:rsidR="003B0DC4" w:rsidRDefault="00DE2830" w:rsidP="00A84212">
      <w:pPr>
        <w:pStyle w:val="BulletPoints"/>
        <w:numPr>
          <w:ilvl w:val="1"/>
          <w:numId w:val="29"/>
        </w:numPr>
      </w:pPr>
      <w:r>
        <w:t>the use of restrictive practices is necessary to minimise the risk of harm or prevent further harm or to enable the patient to be examined or assessed</w:t>
      </w:r>
      <w:r w:rsidR="003F34F0">
        <w:t xml:space="preserve"> and treated</w:t>
      </w:r>
      <w:r w:rsidR="00DC2405">
        <w:t>.</w:t>
      </w:r>
    </w:p>
    <w:p w14:paraId="326CB9B7" w14:textId="77777777" w:rsidR="00B90B1A" w:rsidRDefault="004F632D" w:rsidP="00DC2405">
      <w:pPr>
        <w:pStyle w:val="BulletPoints"/>
        <w:numPr>
          <w:ilvl w:val="0"/>
          <w:numId w:val="28"/>
        </w:numPr>
      </w:pPr>
      <w:r>
        <w:lastRenderedPageBreak/>
        <w:t xml:space="preserve">Authorised </w:t>
      </w:r>
      <w:r w:rsidR="002E081B">
        <w:t xml:space="preserve">persons </w:t>
      </w:r>
      <w:r w:rsidR="00DE2830">
        <w:t>are medical practitioners or</w:t>
      </w:r>
      <w:r>
        <w:t xml:space="preserve"> a class of persons to be appointed by the </w:t>
      </w:r>
      <w:r w:rsidR="00DE2830">
        <w:t>Minister</w:t>
      </w:r>
      <w:r>
        <w:t>.</w:t>
      </w:r>
      <w:r w:rsidR="0068768C">
        <w:t xml:space="preserve"> </w:t>
      </w:r>
      <w:r>
        <w:t xml:space="preserve">Authorised </w:t>
      </w:r>
      <w:r w:rsidR="002E081B">
        <w:t>persons</w:t>
      </w:r>
      <w:r>
        <w:t xml:space="preserve"> will have the power to: </w:t>
      </w:r>
    </w:p>
    <w:p w14:paraId="101D6658" w14:textId="77777777" w:rsidR="00B90B1A" w:rsidRDefault="004F632D" w:rsidP="00A84212">
      <w:pPr>
        <w:pStyle w:val="BulletPoints"/>
        <w:numPr>
          <w:ilvl w:val="1"/>
          <w:numId w:val="30"/>
        </w:numPr>
        <w:spacing w:line="240" w:lineRule="auto"/>
      </w:pPr>
      <w:r>
        <w:t xml:space="preserve">transport the person; </w:t>
      </w:r>
    </w:p>
    <w:p w14:paraId="52EBEEAC" w14:textId="77777777" w:rsidR="00B90B1A" w:rsidRDefault="004F632D" w:rsidP="00A84212">
      <w:pPr>
        <w:pStyle w:val="BulletPoints"/>
        <w:numPr>
          <w:ilvl w:val="1"/>
          <w:numId w:val="30"/>
        </w:numPr>
        <w:spacing w:line="240" w:lineRule="auto"/>
      </w:pPr>
      <w:r>
        <w:t>use restrictive practices</w:t>
      </w:r>
      <w:r w:rsidR="00FB06EA">
        <w:t>, physical</w:t>
      </w:r>
      <w:r w:rsidR="00CA6E26">
        <w:t>,</w:t>
      </w:r>
      <w:r w:rsidR="00FB06EA">
        <w:t xml:space="preserve"> </w:t>
      </w:r>
      <w:r w:rsidR="00CA6E26">
        <w:t xml:space="preserve">or </w:t>
      </w:r>
      <w:r w:rsidR="00FB06EA">
        <w:t xml:space="preserve">mechanical </w:t>
      </w:r>
      <w:r>
        <w:t xml:space="preserve">on the </w:t>
      </w:r>
      <w:r w:rsidR="00113331">
        <w:t>patient</w:t>
      </w:r>
      <w:r>
        <w:t xml:space="preserve"> as reasonably required in the circumstances, </w:t>
      </w:r>
    </w:p>
    <w:p w14:paraId="403018DF" w14:textId="77777777" w:rsidR="00B90B1A" w:rsidRDefault="004F632D" w:rsidP="00A84212">
      <w:pPr>
        <w:pStyle w:val="BulletPoints"/>
        <w:numPr>
          <w:ilvl w:val="1"/>
          <w:numId w:val="30"/>
        </w:numPr>
        <w:spacing w:line="240" w:lineRule="auto"/>
      </w:pPr>
      <w:r>
        <w:t xml:space="preserve">restrain the </w:t>
      </w:r>
      <w:r w:rsidR="00113331">
        <w:t>patient</w:t>
      </w:r>
      <w:r>
        <w:t xml:space="preserve"> by administering a drug (if authorised under the </w:t>
      </w:r>
      <w:r w:rsidRPr="00FB06EA">
        <w:rPr>
          <w:i/>
        </w:rPr>
        <w:t>Controlled Substances Act 1984</w:t>
      </w:r>
      <w:r>
        <w:t>)</w:t>
      </w:r>
      <w:r w:rsidR="002E081B">
        <w:t xml:space="preserve">; </w:t>
      </w:r>
    </w:p>
    <w:p w14:paraId="1036FB6E" w14:textId="77777777" w:rsidR="00B90B1A" w:rsidRDefault="002E081B" w:rsidP="00A84212">
      <w:pPr>
        <w:pStyle w:val="BulletPoints"/>
        <w:numPr>
          <w:ilvl w:val="1"/>
          <w:numId w:val="30"/>
        </w:numPr>
        <w:spacing w:line="240" w:lineRule="auto"/>
      </w:pPr>
      <w:r>
        <w:t xml:space="preserve">seclude a </w:t>
      </w:r>
      <w:r w:rsidR="006725B1">
        <w:t>patient</w:t>
      </w:r>
      <w:r>
        <w:t xml:space="preserve"> on their own in an area from which the p</w:t>
      </w:r>
      <w:r w:rsidR="006725B1">
        <w:t xml:space="preserve">atient </w:t>
      </w:r>
      <w:r>
        <w:t>cannot leave;</w:t>
      </w:r>
      <w:r w:rsidR="004F632D">
        <w:t xml:space="preserve"> </w:t>
      </w:r>
    </w:p>
    <w:p w14:paraId="28586B53" w14:textId="77777777" w:rsidR="00B90B1A" w:rsidRDefault="00B90B1A" w:rsidP="00A84212">
      <w:pPr>
        <w:pStyle w:val="BulletPoints"/>
        <w:numPr>
          <w:ilvl w:val="1"/>
          <w:numId w:val="30"/>
        </w:numPr>
        <w:spacing w:line="240" w:lineRule="auto"/>
      </w:pPr>
      <w:r>
        <w:t>confine the patient in an ar</w:t>
      </w:r>
      <w:r w:rsidR="00DC2405">
        <w:t>ea from which they cannot leave</w:t>
      </w:r>
      <w:r>
        <w:t xml:space="preserve"> of their own volition</w:t>
      </w:r>
    </w:p>
    <w:p w14:paraId="631A2A1D" w14:textId="77777777" w:rsidR="004F632D" w:rsidRDefault="004F632D" w:rsidP="00A84212">
      <w:pPr>
        <w:pStyle w:val="BulletPoints"/>
        <w:numPr>
          <w:ilvl w:val="1"/>
          <w:numId w:val="30"/>
        </w:numPr>
        <w:spacing w:line="240" w:lineRule="auto"/>
      </w:pPr>
      <w:r>
        <w:t>search the p</w:t>
      </w:r>
      <w:r w:rsidR="00E565D1">
        <w:t>atients</w:t>
      </w:r>
      <w:r>
        <w:t xml:space="preserve"> clothes and possessions and take possession of anything that may be used to harm themselves, others or property.</w:t>
      </w:r>
    </w:p>
    <w:p w14:paraId="7DCE8800" w14:textId="77777777" w:rsidR="0068768C" w:rsidRDefault="004F632D" w:rsidP="00DC2405">
      <w:pPr>
        <w:pStyle w:val="BulletPoints"/>
        <w:numPr>
          <w:ilvl w:val="0"/>
          <w:numId w:val="28"/>
        </w:numPr>
      </w:pPr>
      <w:r>
        <w:t xml:space="preserve">Authorised </w:t>
      </w:r>
      <w:r w:rsidR="002E081B">
        <w:t xml:space="preserve">persons </w:t>
      </w:r>
      <w:r>
        <w:t xml:space="preserve">will also have the power to provide </w:t>
      </w:r>
      <w:r w:rsidR="001A5D60">
        <w:t xml:space="preserve">some </w:t>
      </w:r>
      <w:r>
        <w:t>treatment</w:t>
      </w:r>
      <w:r w:rsidR="00282F23">
        <w:t xml:space="preserve"> without consent</w:t>
      </w:r>
      <w:r>
        <w:t xml:space="preserve"> </w:t>
      </w:r>
      <w:r w:rsidR="00282F23">
        <w:t>to the patients that are the subject of restrictive practices</w:t>
      </w:r>
      <w:r w:rsidR="00C73BD7">
        <w:t xml:space="preserve">. </w:t>
      </w:r>
    </w:p>
    <w:p w14:paraId="774476A9" w14:textId="77777777" w:rsidR="004F632D" w:rsidRDefault="00C73BD7" w:rsidP="001335BC">
      <w:pPr>
        <w:pStyle w:val="BulletPoints"/>
        <w:numPr>
          <w:ilvl w:val="0"/>
          <w:numId w:val="28"/>
        </w:numPr>
      </w:pPr>
      <w:r>
        <w:t>Authorised persons will be limited to treating</w:t>
      </w:r>
      <w:r w:rsidR="00282F23">
        <w:t xml:space="preserve"> the particular medical condition/s that are reasonably believed to be the cause of the risk of harm </w:t>
      </w:r>
      <w:r w:rsidR="00556905">
        <w:t>and any issues arising from the harm. This may include a gash from falling over or a broken hand from punching a wall for example</w:t>
      </w:r>
      <w:r w:rsidR="00282F23">
        <w:t xml:space="preserve">. </w:t>
      </w:r>
      <w:r w:rsidR="001335BC">
        <w:t>(T</w:t>
      </w:r>
      <w:r w:rsidR="001335BC" w:rsidRPr="001335BC">
        <w:t>hese</w:t>
      </w:r>
      <w:r w:rsidR="002440D1">
        <w:t xml:space="preserve"> proposed</w:t>
      </w:r>
      <w:r w:rsidR="001335BC" w:rsidRPr="001335BC">
        <w:t xml:space="preserve"> changes do </w:t>
      </w:r>
      <w:r w:rsidR="002440D1">
        <w:t>not impact current practice</w:t>
      </w:r>
      <w:r w:rsidR="001335BC" w:rsidRPr="001335BC">
        <w:t xml:space="preserve"> with regard to managing ongoing illnesses</w:t>
      </w:r>
      <w:r w:rsidR="002440D1">
        <w:t xml:space="preserve"> or conditions</w:t>
      </w:r>
      <w:r w:rsidR="001335BC" w:rsidRPr="001335BC">
        <w:t>)</w:t>
      </w:r>
      <w:r w:rsidR="001335BC">
        <w:t>.</w:t>
      </w:r>
    </w:p>
    <w:p w14:paraId="18892B9B" w14:textId="77777777" w:rsidR="001A5D60" w:rsidRPr="00C100BB" w:rsidRDefault="001A5D60" w:rsidP="00C100BB">
      <w:pPr>
        <w:pStyle w:val="Heading1"/>
        <w:rPr>
          <w:b/>
        </w:rPr>
      </w:pPr>
      <w:r w:rsidRPr="00C100BB">
        <w:rPr>
          <w:b/>
        </w:rPr>
        <w:t>How is the patient protected?</w:t>
      </w:r>
    </w:p>
    <w:p w14:paraId="615A96AC" w14:textId="77777777" w:rsidR="004F632D" w:rsidRDefault="004F632D" w:rsidP="00DC2405">
      <w:r>
        <w:t xml:space="preserve">Authorised </w:t>
      </w:r>
      <w:r w:rsidR="00282F23">
        <w:t xml:space="preserve">persons </w:t>
      </w:r>
      <w:r>
        <w:t>may only exercise their powers for</w:t>
      </w:r>
      <w:r w:rsidR="00282F23">
        <w:t xml:space="preserve"> as long as reasonably necessary</w:t>
      </w:r>
      <w:r w:rsidR="00473FC5">
        <w:t xml:space="preserve">, </w:t>
      </w:r>
      <w:r w:rsidR="00556905">
        <w:t>and up</w:t>
      </w:r>
      <w:r w:rsidR="00282F23">
        <w:t xml:space="preserve"> to</w:t>
      </w:r>
      <w:r w:rsidR="003B0DC4">
        <w:t xml:space="preserve"> a</w:t>
      </w:r>
      <w:r w:rsidR="00282F23">
        <w:t xml:space="preserve"> maximum</w:t>
      </w:r>
      <w:r w:rsidR="003B0DC4">
        <w:t xml:space="preserve"> period </w:t>
      </w:r>
      <w:r w:rsidR="00282F23">
        <w:t xml:space="preserve">of </w:t>
      </w:r>
      <w:r>
        <w:t>24 hours</w:t>
      </w:r>
      <w:r w:rsidR="00556905">
        <w:t>, whichever is lesser</w:t>
      </w:r>
      <w:r>
        <w:t>.</w:t>
      </w:r>
    </w:p>
    <w:p w14:paraId="6B533B9E" w14:textId="77777777" w:rsidR="00C32F95" w:rsidRDefault="00C32F95" w:rsidP="00DC2405">
      <w:r>
        <w:t>Each time the proposed powers are used the patient must be given a statement of rights and a form prescribed by the Chief Executive of SA Health must be filled out. The use of these powers will be monitored in line with the reporting and monitoring processes that apply to the use of all restrictive practices across SA Health.</w:t>
      </w:r>
    </w:p>
    <w:p w14:paraId="73231541" w14:textId="77777777" w:rsidR="001A5D60" w:rsidRDefault="001A5D60" w:rsidP="00DC2405">
      <w:r>
        <w:t>All use of restrictive practices must be reported into the patient incident module of the Safety Learning System</w:t>
      </w:r>
    </w:p>
    <w:p w14:paraId="23F35E5E" w14:textId="77777777" w:rsidR="004F632D" w:rsidRPr="004A111B" w:rsidRDefault="004F632D" w:rsidP="004F632D">
      <w:pPr>
        <w:pStyle w:val="Heading1"/>
        <w:rPr>
          <w:b/>
        </w:rPr>
      </w:pPr>
      <w:r w:rsidRPr="004A111B">
        <w:rPr>
          <w:b/>
        </w:rPr>
        <w:t>What do the proposed changes mean in practice?</w:t>
      </w:r>
    </w:p>
    <w:p w14:paraId="4A780A73" w14:textId="77777777" w:rsidR="00F14609" w:rsidRDefault="004F632D" w:rsidP="004A111B">
      <w:r>
        <w:t xml:space="preserve">In practice, the overall use of restraint </w:t>
      </w:r>
      <w:r w:rsidR="003B0DC4">
        <w:t xml:space="preserve">is not likely </w:t>
      </w:r>
      <w:r w:rsidR="00203CA8">
        <w:t>to increase</w:t>
      </w:r>
      <w:r>
        <w:t xml:space="preserve"> as a result of the proposed changes. The frequency of these situations occurring </w:t>
      </w:r>
      <w:r w:rsidR="003B0DC4">
        <w:t>should</w:t>
      </w:r>
      <w:r>
        <w:t xml:space="preserve"> not change. </w:t>
      </w:r>
      <w:r w:rsidR="003B0DC4">
        <w:t>The proposal aims to clarify the powers of staff</w:t>
      </w:r>
      <w:r w:rsidR="00763600">
        <w:t xml:space="preserve"> in relation to ensuring</w:t>
      </w:r>
      <w:r w:rsidR="003B0DC4">
        <w:t xml:space="preserve"> </w:t>
      </w:r>
      <w:r w:rsidR="00A0255E">
        <w:t>th</w:t>
      </w:r>
      <w:r>
        <w:t xml:space="preserve">e health and safety of patients and others. </w:t>
      </w:r>
    </w:p>
    <w:p w14:paraId="7A35B07F" w14:textId="77777777" w:rsidR="00AC2C1D" w:rsidRDefault="00AC2C1D" w:rsidP="00AC2C1D">
      <w:r>
        <w:t xml:space="preserve">SA Health is committed to minimising, or eliminating the use of restrictive practices where possible. SA Health policy (below) will still govern healthcare workers in their decision-making about how and whether to use restrictive practices. </w:t>
      </w:r>
    </w:p>
    <w:p w14:paraId="78C0E65A" w14:textId="77777777" w:rsidR="00AC2C1D" w:rsidRDefault="00AC2C1D" w:rsidP="00AC2C1D">
      <w:r>
        <w:t>The use of restrictive practices must be a last resort and the least restrictive option must be selected. Restrictive practices are only used after alternative strategies have failed. In these situations workers with expertise will apply and monitor the restraint, and support the recovery of the patient afterwards, in order to reduce harm.</w:t>
      </w:r>
    </w:p>
    <w:p w14:paraId="1B521265" w14:textId="77777777" w:rsidR="00AC2C1D" w:rsidRDefault="00AC2C1D" w:rsidP="00AC2C1D">
      <w:r>
        <w:t>It is the responsibility of all SA Health staff to minimise or eliminate the use of restrictive practices where possible. Restrictive practices are potentially harmful non-therapeutic interventions, and their use can be avoided by positive changes to the provision of assessment, treatment, care and support</w:t>
      </w:r>
      <w:r w:rsidR="00DC2405">
        <w:t>.</w:t>
      </w:r>
    </w:p>
    <w:p w14:paraId="36985E5F" w14:textId="77777777" w:rsidR="00AC2C1D" w:rsidRDefault="00AC2C1D" w:rsidP="00AC2C1D">
      <w:r>
        <w:t>Reference</w:t>
      </w:r>
      <w:r w:rsidR="001E0FF8">
        <w:t>s</w:t>
      </w:r>
      <w:r>
        <w:t>:</w:t>
      </w:r>
    </w:p>
    <w:p w14:paraId="0E692666" w14:textId="77777777" w:rsidR="00AC2C1D" w:rsidRDefault="00C54EC1" w:rsidP="00AC2C1D">
      <w:hyperlink r:id="rId9" w:history="1">
        <w:r w:rsidR="00AC2C1D" w:rsidRPr="006C3053">
          <w:rPr>
            <w:rStyle w:val="Hyperlink"/>
          </w:rPr>
          <w:t>Minimising Restrictive Practices SA Health Policy Directive</w:t>
        </w:r>
      </w:hyperlink>
    </w:p>
    <w:p w14:paraId="72F2E042" w14:textId="77777777" w:rsidR="00AC2C1D" w:rsidRDefault="00C54EC1" w:rsidP="00AC2C1D">
      <w:hyperlink r:id="rId10" w:history="1">
        <w:r w:rsidR="00AC2C1D" w:rsidRPr="0059489D">
          <w:rPr>
            <w:rStyle w:val="Hyperlink"/>
          </w:rPr>
          <w:t xml:space="preserve">Restraint and Seclusion in Mental Health </w:t>
        </w:r>
        <w:r w:rsidR="0059489D" w:rsidRPr="0059489D">
          <w:rPr>
            <w:rStyle w:val="Hyperlink"/>
          </w:rPr>
          <w:t xml:space="preserve">Services </w:t>
        </w:r>
        <w:r w:rsidR="00AC2C1D" w:rsidRPr="0059489D">
          <w:rPr>
            <w:rStyle w:val="Hyperlink"/>
          </w:rPr>
          <w:t>SA Health Policy</w:t>
        </w:r>
        <w:r w:rsidR="0059489D" w:rsidRPr="0059489D">
          <w:rPr>
            <w:rStyle w:val="Hyperlink"/>
          </w:rPr>
          <w:t xml:space="preserve"> Guideline</w:t>
        </w:r>
      </w:hyperlink>
    </w:p>
    <w:p w14:paraId="6A922F92" w14:textId="77777777" w:rsidR="00D37E4D" w:rsidRDefault="00C54EC1" w:rsidP="00DC2405">
      <w:hyperlink r:id="rId11" w:history="1">
        <w:r w:rsidR="002D4859" w:rsidRPr="002D4859">
          <w:rPr>
            <w:rStyle w:val="Hyperlink"/>
            <w:rFonts w:cs="Arial"/>
          </w:rPr>
          <w:t>The Consent to Medical Treatment and Health Care SA Health Policy Guideline</w:t>
        </w:r>
      </w:hyperlink>
      <w:r w:rsidR="002D4859" w:rsidRPr="001335BC">
        <w:rPr>
          <w:color w:val="666666"/>
        </w:rPr>
        <w:t xml:space="preserve"> </w:t>
      </w:r>
    </w:p>
    <w:tbl>
      <w:tblPr>
        <w:tblpPr w:leftFromText="181" w:rightFromText="181" w:topFromText="284" w:vertAnchor="page" w:horzAnchor="margin" w:tblpY="13353"/>
        <w:tblOverlap w:val="never"/>
        <w:tblW w:w="8618" w:type="dxa"/>
        <w:tblBorders>
          <w:top w:val="single" w:sz="4" w:space="0" w:color="ACA0A9"/>
        </w:tblBorders>
        <w:tblCellMar>
          <w:left w:w="0" w:type="dxa"/>
        </w:tblCellMar>
        <w:tblLook w:val="04A0" w:firstRow="1" w:lastRow="0" w:firstColumn="1" w:lastColumn="0" w:noHBand="0" w:noVBand="1"/>
      </w:tblPr>
      <w:tblGrid>
        <w:gridCol w:w="4395"/>
        <w:gridCol w:w="4223"/>
      </w:tblGrid>
      <w:tr w:rsidR="00643A1C" w:rsidRPr="003C41F9" w14:paraId="4DB04B0F" w14:textId="77777777" w:rsidTr="00643A1C">
        <w:trPr>
          <w:trHeight w:val="737"/>
        </w:trPr>
        <w:tc>
          <w:tcPr>
            <w:tcW w:w="0" w:type="auto"/>
            <w:gridSpan w:val="2"/>
            <w:shd w:val="clear" w:color="auto" w:fill="auto"/>
            <w:vAlign w:val="bottom"/>
          </w:tcPr>
          <w:p w14:paraId="0537EDF4" w14:textId="77777777" w:rsidR="00643A1C" w:rsidRPr="003C41F9" w:rsidRDefault="00643A1C" w:rsidP="00643A1C">
            <w:pPr>
              <w:pStyle w:val="ForMoreInformation"/>
            </w:pPr>
            <w:r w:rsidRPr="003C41F9">
              <w:t>For more information</w:t>
            </w:r>
          </w:p>
        </w:tc>
      </w:tr>
      <w:tr w:rsidR="00643A1C" w:rsidRPr="003C41F9" w14:paraId="77C19AF3" w14:textId="77777777" w:rsidTr="00643A1C">
        <w:tc>
          <w:tcPr>
            <w:tcW w:w="4395" w:type="dxa"/>
            <w:shd w:val="clear" w:color="auto" w:fill="auto"/>
          </w:tcPr>
          <w:p w14:paraId="7F3C58BC" w14:textId="77777777" w:rsidR="00643A1C" w:rsidRDefault="00643A1C" w:rsidP="00643A1C">
            <w:pPr>
              <w:pStyle w:val="ContactDetails"/>
              <w:rPr>
                <w:noProof/>
                <w:lang w:eastAsia="en-AU"/>
              </w:rPr>
            </w:pPr>
            <w:r>
              <w:t>Legal and Legislative Policy</w:t>
            </w:r>
            <w:r w:rsidRPr="003C41F9">
              <w:rPr>
                <w:noProof/>
                <w:lang w:eastAsia="en-AU"/>
              </w:rPr>
              <w:t xml:space="preserve"> </w:t>
            </w:r>
          </w:p>
          <w:p w14:paraId="49251FC7" w14:textId="77777777" w:rsidR="00643A1C" w:rsidRPr="00B35EE1" w:rsidRDefault="00643A1C" w:rsidP="00643A1C">
            <w:pPr>
              <w:pStyle w:val="ContactDetails"/>
            </w:pPr>
            <w:r>
              <w:rPr>
                <w:noProof/>
                <w:lang w:eastAsia="en-AU"/>
              </w:rPr>
              <w:t>Policy and Governance</w:t>
            </w:r>
            <w:r w:rsidRPr="003C41F9">
              <w:rPr>
                <w:noProof/>
                <w:lang w:eastAsia="en-AU"/>
              </w:rPr>
              <w:t xml:space="preserve"> </w:t>
            </w:r>
            <w:r>
              <w:br/>
              <w:t>Finance and Corporate Services</w:t>
            </w:r>
            <w:r w:rsidRPr="003C41F9">
              <w:br/>
            </w:r>
            <w:r>
              <w:t xml:space="preserve">Email:  </w:t>
            </w:r>
            <w:r w:rsidRPr="004F632D">
              <w:t>HealthPolicyLegislation@sa.gov.au</w:t>
            </w:r>
            <w:r w:rsidRPr="003C41F9">
              <w:br/>
            </w:r>
            <w:hyperlink r:id="rId12" w:history="1">
              <w:r w:rsidRPr="003C41F9">
                <w:rPr>
                  <w:rStyle w:val="Hyperlink"/>
                  <w:sz w:val="18"/>
                </w:rPr>
                <w:t>www.sahealth.sa.gov.au</w:t>
              </w:r>
            </w:hyperlink>
          </w:p>
          <w:p w14:paraId="3040FC52" w14:textId="77777777" w:rsidR="00643A1C" w:rsidRPr="00DB1379" w:rsidRDefault="00643A1C" w:rsidP="00643A1C">
            <w:pPr>
              <w:pStyle w:val="InfoClass"/>
            </w:pPr>
            <w:r>
              <w:t>Public</w:t>
            </w:r>
            <w:r w:rsidRPr="00DB1379">
              <w:t>-I</w:t>
            </w:r>
            <w:r>
              <w:t>1</w:t>
            </w:r>
            <w:r w:rsidRPr="00DB1379">
              <w:t>-A</w:t>
            </w:r>
            <w:r>
              <w:t>1</w:t>
            </w:r>
          </w:p>
          <w:p w14:paraId="481CA643" w14:textId="77777777" w:rsidR="00643A1C" w:rsidRPr="00B35EE1" w:rsidRDefault="00643A1C" w:rsidP="00643A1C">
            <w:pPr>
              <w:pStyle w:val="SAHealthDisclaimer"/>
            </w:pPr>
            <w:r w:rsidRPr="003C41F9">
              <w:t xml:space="preserve">© Department for Health and Ageing, Government of South Australia. </w:t>
            </w:r>
            <w:r>
              <w:t>All rights reserved.</w:t>
            </w:r>
          </w:p>
        </w:tc>
        <w:tc>
          <w:tcPr>
            <w:tcW w:w="4223" w:type="dxa"/>
            <w:shd w:val="clear" w:color="auto" w:fill="auto"/>
          </w:tcPr>
          <w:p w14:paraId="0E233554" w14:textId="77777777" w:rsidR="00643A1C" w:rsidRPr="003C41F9" w:rsidRDefault="00643A1C" w:rsidP="00643A1C">
            <w:pPr>
              <w:pStyle w:val="Logos"/>
              <w:rPr>
                <w:color w:val="0092CF"/>
                <w:u w:val="single"/>
              </w:rPr>
            </w:pPr>
            <w:r>
              <w:rPr>
                <w:noProof/>
                <w:lang w:eastAsia="en-AU"/>
              </w:rPr>
              <w:drawing>
                <wp:inline distT="0" distB="0" distL="0" distR="0" wp14:anchorId="2A804F17" wp14:editId="1766FDA0">
                  <wp:extent cx="1258570" cy="427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8570" cy="427355"/>
                          </a:xfrm>
                          <a:prstGeom prst="rect">
                            <a:avLst/>
                          </a:prstGeom>
                          <a:noFill/>
                          <a:ln>
                            <a:noFill/>
                          </a:ln>
                        </pic:spPr>
                      </pic:pic>
                    </a:graphicData>
                  </a:graphic>
                </wp:inline>
              </w:drawing>
            </w:r>
            <w:r w:rsidRPr="005161D2">
              <w:t xml:space="preserve"> </w:t>
            </w:r>
            <w:r>
              <w:rPr>
                <w:noProof/>
                <w:lang w:eastAsia="en-AU"/>
              </w:rPr>
              <w:t xml:space="preserve"> </w:t>
            </w:r>
            <w:r>
              <w:rPr>
                <w:noProof/>
                <w:lang w:eastAsia="en-AU"/>
              </w:rPr>
              <w:drawing>
                <wp:inline distT="0" distB="0" distL="0" distR="0" wp14:anchorId="651C958D" wp14:editId="14A2256E">
                  <wp:extent cx="949960" cy="866775"/>
                  <wp:effectExtent l="0" t="0" r="254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9960" cy="866775"/>
                          </a:xfrm>
                          <a:prstGeom prst="rect">
                            <a:avLst/>
                          </a:prstGeom>
                          <a:noFill/>
                          <a:ln>
                            <a:noFill/>
                          </a:ln>
                        </pic:spPr>
                      </pic:pic>
                    </a:graphicData>
                  </a:graphic>
                </wp:inline>
              </w:drawing>
            </w:r>
          </w:p>
        </w:tc>
      </w:tr>
    </w:tbl>
    <w:p w14:paraId="59624866" w14:textId="77777777" w:rsidR="00610100" w:rsidRPr="00610100" w:rsidRDefault="00C54EC1" w:rsidP="00F51193">
      <w:hyperlink r:id="rId15" w:history="1">
        <w:r w:rsidR="002D4859" w:rsidRPr="001E0FF8">
          <w:rPr>
            <w:rStyle w:val="Hyperlink"/>
          </w:rPr>
          <w:t>Providing medical assessment and treatment where consent cannot be obtained</w:t>
        </w:r>
        <w:r w:rsidR="001E0FF8" w:rsidRPr="001E0FF8">
          <w:rPr>
            <w:rStyle w:val="Hyperlink"/>
          </w:rPr>
          <w:t xml:space="preserve"> SA Health Policy Directive</w:t>
        </w:r>
      </w:hyperlink>
    </w:p>
    <w:sectPr w:rsidR="00610100" w:rsidRPr="00610100" w:rsidSect="004A111B">
      <w:headerReference w:type="default" r:id="rId16"/>
      <w:footerReference w:type="default" r:id="rId17"/>
      <w:type w:val="continuous"/>
      <w:pgSz w:w="11906" w:h="16838" w:code="9"/>
      <w:pgMar w:top="357" w:right="720" w:bottom="561" w:left="27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9CAFE" w14:textId="77777777" w:rsidR="00C54EC1" w:rsidRDefault="00C54EC1" w:rsidP="00DA518A">
      <w:pPr>
        <w:spacing w:after="0" w:line="240" w:lineRule="auto"/>
      </w:pPr>
      <w:r>
        <w:separator/>
      </w:r>
    </w:p>
  </w:endnote>
  <w:endnote w:type="continuationSeparator" w:id="0">
    <w:p w14:paraId="226C361E" w14:textId="77777777" w:rsidR="00C54EC1" w:rsidRDefault="00C54EC1" w:rsidP="00DA5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7083637"/>
      <w:docPartObj>
        <w:docPartGallery w:val="Page Numbers (Bottom of Page)"/>
        <w:docPartUnique/>
      </w:docPartObj>
    </w:sdtPr>
    <w:sdtEndPr>
      <w:rPr>
        <w:noProof/>
      </w:rPr>
    </w:sdtEndPr>
    <w:sdtContent>
      <w:p w14:paraId="5D8F3840" w14:textId="77777777" w:rsidR="007304BE" w:rsidRDefault="007304BE">
        <w:pPr>
          <w:pStyle w:val="Footer"/>
          <w:jc w:val="right"/>
        </w:pPr>
        <w:r>
          <w:fldChar w:fldCharType="begin"/>
        </w:r>
        <w:r>
          <w:instrText xml:space="preserve"> PAGE   \* MERGEFORMAT </w:instrText>
        </w:r>
        <w:r>
          <w:fldChar w:fldCharType="separate"/>
        </w:r>
        <w:r w:rsidR="001E49CD">
          <w:rPr>
            <w:noProof/>
          </w:rPr>
          <w:t>3</w:t>
        </w:r>
        <w:r>
          <w:rPr>
            <w:noProof/>
          </w:rPr>
          <w:fldChar w:fldCharType="end"/>
        </w:r>
      </w:p>
    </w:sdtContent>
  </w:sdt>
  <w:p w14:paraId="5A6DD719" w14:textId="77777777" w:rsidR="00F82217" w:rsidRDefault="00F82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E4766" w14:textId="77777777" w:rsidR="00C54EC1" w:rsidRDefault="00C54EC1" w:rsidP="00DA518A">
      <w:pPr>
        <w:spacing w:after="0" w:line="240" w:lineRule="auto"/>
      </w:pPr>
      <w:r>
        <w:separator/>
      </w:r>
    </w:p>
  </w:footnote>
  <w:footnote w:type="continuationSeparator" w:id="0">
    <w:p w14:paraId="279BB2F6" w14:textId="77777777" w:rsidR="00C54EC1" w:rsidRDefault="00C54EC1" w:rsidP="00DA5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7C54" w14:textId="77777777" w:rsidR="00803705" w:rsidRDefault="00C06B03" w:rsidP="004A111B">
    <w:pPr>
      <w:pStyle w:val="Heading"/>
      <w:spacing w:after="240"/>
    </w:pPr>
    <w:r>
      <w:rPr>
        <w:noProof/>
        <w:lang w:eastAsia="en-AU"/>
      </w:rPr>
      <w:drawing>
        <wp:anchor distT="0" distB="0" distL="114300" distR="114300" simplePos="0" relativeHeight="251657216" behindDoc="1" locked="0" layoutInCell="1" allowOverlap="1" wp14:anchorId="1A1FB6F8" wp14:editId="4DBB0D8D">
          <wp:simplePos x="0" y="0"/>
          <wp:positionH relativeFrom="page">
            <wp:posOffset>2540</wp:posOffset>
          </wp:positionH>
          <wp:positionV relativeFrom="page">
            <wp:posOffset>0</wp:posOffset>
          </wp:positionV>
          <wp:extent cx="1619885" cy="1069213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3705">
      <w:t>Fact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58E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0039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50A7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4429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4044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BEF2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2212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ADC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5694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06A4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77407"/>
    <w:multiLevelType w:val="hybridMultilevel"/>
    <w:tmpl w:val="F7F4F56C"/>
    <w:lvl w:ilvl="0" w:tplc="B89A6180">
      <w:start w:val="1"/>
      <w:numFmt w:val="bullet"/>
      <w:lvlText w:val=""/>
      <w:lvlJc w:val="left"/>
      <w:pPr>
        <w:ind w:left="360" w:hanging="360"/>
      </w:pPr>
      <w:rPr>
        <w:rFonts w:ascii="Symbol" w:hAnsi="Symbol" w:hint="default"/>
        <w:color w:val="00A599"/>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585983"/>
    <w:multiLevelType w:val="hybridMultilevel"/>
    <w:tmpl w:val="96BAE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023FC3"/>
    <w:multiLevelType w:val="hybridMultilevel"/>
    <w:tmpl w:val="CE6A6208"/>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1715AC9"/>
    <w:multiLevelType w:val="hybridMultilevel"/>
    <w:tmpl w:val="F5EE58FE"/>
    <w:lvl w:ilvl="0" w:tplc="B89A6180">
      <w:start w:val="1"/>
      <w:numFmt w:val="bullet"/>
      <w:pStyle w:val="BulletPoints"/>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946E4E"/>
    <w:multiLevelType w:val="hybridMultilevel"/>
    <w:tmpl w:val="CB643096"/>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B25E69"/>
    <w:multiLevelType w:val="hybridMultilevel"/>
    <w:tmpl w:val="5A0E2582"/>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13440A"/>
    <w:multiLevelType w:val="hybridMultilevel"/>
    <w:tmpl w:val="D8A6F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C72A5F"/>
    <w:multiLevelType w:val="hybridMultilevel"/>
    <w:tmpl w:val="92A65066"/>
    <w:lvl w:ilvl="0" w:tplc="B89A6180">
      <w:start w:val="1"/>
      <w:numFmt w:val="bullet"/>
      <w:lvlText w:val=""/>
      <w:lvlJc w:val="left"/>
      <w:pPr>
        <w:ind w:left="360" w:hanging="360"/>
      </w:pPr>
      <w:rPr>
        <w:rFonts w:ascii="Symbol" w:hAnsi="Symbol" w:hint="default"/>
        <w:color w:val="00A599"/>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9737937"/>
    <w:multiLevelType w:val="hybridMultilevel"/>
    <w:tmpl w:val="0D2EFC8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ADF1AFC"/>
    <w:multiLevelType w:val="hybridMultilevel"/>
    <w:tmpl w:val="CD920640"/>
    <w:lvl w:ilvl="0" w:tplc="0C090001">
      <w:start w:val="1"/>
      <w:numFmt w:val="bullet"/>
      <w:lvlText w:val=""/>
      <w:lvlJc w:val="left"/>
      <w:pPr>
        <w:ind w:left="360" w:hanging="360"/>
      </w:pPr>
      <w:rPr>
        <w:rFonts w:ascii="Symbol" w:hAnsi="Symbol" w:hint="default"/>
        <w:color w:val="00A599"/>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CA8507E"/>
    <w:multiLevelType w:val="hybridMultilevel"/>
    <w:tmpl w:val="6600A28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5FD7A4E"/>
    <w:multiLevelType w:val="hybridMultilevel"/>
    <w:tmpl w:val="86B8B826"/>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02D4774"/>
    <w:multiLevelType w:val="hybridMultilevel"/>
    <w:tmpl w:val="58900FAA"/>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4901964"/>
    <w:multiLevelType w:val="hybridMultilevel"/>
    <w:tmpl w:val="6B60A9EA"/>
    <w:lvl w:ilvl="0" w:tplc="0C090001">
      <w:start w:val="1"/>
      <w:numFmt w:val="bullet"/>
      <w:lvlText w:val=""/>
      <w:lvlJc w:val="left"/>
      <w:pPr>
        <w:ind w:left="360" w:hanging="360"/>
      </w:pPr>
      <w:rPr>
        <w:rFonts w:ascii="Symbol" w:hAnsi="Symbol" w:hint="default"/>
        <w:color w:val="00A599"/>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49A15B3"/>
    <w:multiLevelType w:val="hybridMultilevel"/>
    <w:tmpl w:val="5B6A7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6"/>
  </w:num>
  <w:num w:numId="18">
    <w:abstractNumId w:val="11"/>
  </w:num>
  <w:num w:numId="19">
    <w:abstractNumId w:val="13"/>
  </w:num>
  <w:num w:numId="20">
    <w:abstractNumId w:val="24"/>
  </w:num>
  <w:num w:numId="21">
    <w:abstractNumId w:val="21"/>
  </w:num>
  <w:num w:numId="22">
    <w:abstractNumId w:val="15"/>
  </w:num>
  <w:num w:numId="23">
    <w:abstractNumId w:val="23"/>
  </w:num>
  <w:num w:numId="24">
    <w:abstractNumId w:val="22"/>
  </w:num>
  <w:num w:numId="25">
    <w:abstractNumId w:val="20"/>
  </w:num>
  <w:num w:numId="26">
    <w:abstractNumId w:val="12"/>
  </w:num>
  <w:num w:numId="27">
    <w:abstractNumId w:val="19"/>
  </w:num>
  <w:num w:numId="28">
    <w:abstractNumId w:val="14"/>
  </w:num>
  <w:num w:numId="29">
    <w:abstractNumId w:val="17"/>
  </w:num>
  <w:num w:numId="30">
    <w:abstractNumId w:val="10"/>
  </w:num>
  <w:num w:numId="31">
    <w:abstractNumId w:val="18"/>
  </w:num>
  <w:num w:numId="32">
    <w:abstractNumId w:val="13"/>
  </w:num>
  <w:num w:numId="33">
    <w:abstractNumId w:val="1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2D"/>
    <w:rsid w:val="00021344"/>
    <w:rsid w:val="00022F5D"/>
    <w:rsid w:val="000346F5"/>
    <w:rsid w:val="000915D8"/>
    <w:rsid w:val="000B38CF"/>
    <w:rsid w:val="000C156B"/>
    <w:rsid w:val="000D1BDF"/>
    <w:rsid w:val="00101E2E"/>
    <w:rsid w:val="00113331"/>
    <w:rsid w:val="0011665A"/>
    <w:rsid w:val="001173E5"/>
    <w:rsid w:val="001201B4"/>
    <w:rsid w:val="00120589"/>
    <w:rsid w:val="001335BC"/>
    <w:rsid w:val="00140371"/>
    <w:rsid w:val="00146561"/>
    <w:rsid w:val="00167969"/>
    <w:rsid w:val="001A5D60"/>
    <w:rsid w:val="001C6CC6"/>
    <w:rsid w:val="001D1982"/>
    <w:rsid w:val="001D50AD"/>
    <w:rsid w:val="001D5355"/>
    <w:rsid w:val="001E0FF8"/>
    <w:rsid w:val="001E49CD"/>
    <w:rsid w:val="001F02FB"/>
    <w:rsid w:val="001F3A82"/>
    <w:rsid w:val="002013B4"/>
    <w:rsid w:val="00203CA8"/>
    <w:rsid w:val="0021081F"/>
    <w:rsid w:val="0021194D"/>
    <w:rsid w:val="00217E51"/>
    <w:rsid w:val="002440D1"/>
    <w:rsid w:val="00246D36"/>
    <w:rsid w:val="0024748B"/>
    <w:rsid w:val="002555A0"/>
    <w:rsid w:val="00263EA6"/>
    <w:rsid w:val="00282147"/>
    <w:rsid w:val="00282F23"/>
    <w:rsid w:val="002939EA"/>
    <w:rsid w:val="002A7F2A"/>
    <w:rsid w:val="002B2AAB"/>
    <w:rsid w:val="002D4859"/>
    <w:rsid w:val="002E081B"/>
    <w:rsid w:val="002F1433"/>
    <w:rsid w:val="00315408"/>
    <w:rsid w:val="00321BE0"/>
    <w:rsid w:val="00325E18"/>
    <w:rsid w:val="00334ACB"/>
    <w:rsid w:val="00346DD9"/>
    <w:rsid w:val="00354051"/>
    <w:rsid w:val="00355102"/>
    <w:rsid w:val="003626E9"/>
    <w:rsid w:val="003972B8"/>
    <w:rsid w:val="003B0DC4"/>
    <w:rsid w:val="003C41F9"/>
    <w:rsid w:val="003E733C"/>
    <w:rsid w:val="003F34F0"/>
    <w:rsid w:val="003F4D05"/>
    <w:rsid w:val="0043675D"/>
    <w:rsid w:val="004638BD"/>
    <w:rsid w:val="00473FC5"/>
    <w:rsid w:val="004805A1"/>
    <w:rsid w:val="0048313B"/>
    <w:rsid w:val="00483BD7"/>
    <w:rsid w:val="00494F92"/>
    <w:rsid w:val="004A111B"/>
    <w:rsid w:val="004A5700"/>
    <w:rsid w:val="004B720A"/>
    <w:rsid w:val="004C737B"/>
    <w:rsid w:val="004D2E2F"/>
    <w:rsid w:val="004F3F09"/>
    <w:rsid w:val="004F632D"/>
    <w:rsid w:val="00507BEA"/>
    <w:rsid w:val="005161D2"/>
    <w:rsid w:val="00520F3E"/>
    <w:rsid w:val="00555252"/>
    <w:rsid w:val="00556905"/>
    <w:rsid w:val="00565D5D"/>
    <w:rsid w:val="00582C26"/>
    <w:rsid w:val="00593AC0"/>
    <w:rsid w:val="0059489D"/>
    <w:rsid w:val="00597D0E"/>
    <w:rsid w:val="005C752B"/>
    <w:rsid w:val="005D2B6E"/>
    <w:rsid w:val="005E3535"/>
    <w:rsid w:val="005F3146"/>
    <w:rsid w:val="005F6113"/>
    <w:rsid w:val="005F6ACF"/>
    <w:rsid w:val="00610100"/>
    <w:rsid w:val="00640997"/>
    <w:rsid w:val="00643A1C"/>
    <w:rsid w:val="00644920"/>
    <w:rsid w:val="006725B1"/>
    <w:rsid w:val="0067593C"/>
    <w:rsid w:val="0068768C"/>
    <w:rsid w:val="00694A35"/>
    <w:rsid w:val="006A0696"/>
    <w:rsid w:val="006A1600"/>
    <w:rsid w:val="006A620C"/>
    <w:rsid w:val="006B0CD5"/>
    <w:rsid w:val="006B17BE"/>
    <w:rsid w:val="006B69E9"/>
    <w:rsid w:val="006C3053"/>
    <w:rsid w:val="006E4978"/>
    <w:rsid w:val="006E4BDB"/>
    <w:rsid w:val="006F39E3"/>
    <w:rsid w:val="006F60A8"/>
    <w:rsid w:val="00700597"/>
    <w:rsid w:val="007174C3"/>
    <w:rsid w:val="00723EE5"/>
    <w:rsid w:val="007304BE"/>
    <w:rsid w:val="007360CC"/>
    <w:rsid w:val="007566E9"/>
    <w:rsid w:val="00763600"/>
    <w:rsid w:val="00773F9A"/>
    <w:rsid w:val="007C7738"/>
    <w:rsid w:val="007E3079"/>
    <w:rsid w:val="007E550C"/>
    <w:rsid w:val="007F1322"/>
    <w:rsid w:val="00803705"/>
    <w:rsid w:val="00803B64"/>
    <w:rsid w:val="00830BFC"/>
    <w:rsid w:val="00831E0C"/>
    <w:rsid w:val="00835509"/>
    <w:rsid w:val="008C0AD2"/>
    <w:rsid w:val="008C5DA7"/>
    <w:rsid w:val="008D5006"/>
    <w:rsid w:val="00912509"/>
    <w:rsid w:val="00943184"/>
    <w:rsid w:val="009509B7"/>
    <w:rsid w:val="00950FBC"/>
    <w:rsid w:val="00965657"/>
    <w:rsid w:val="0097277A"/>
    <w:rsid w:val="00983B3D"/>
    <w:rsid w:val="00983EE8"/>
    <w:rsid w:val="00985000"/>
    <w:rsid w:val="009A2732"/>
    <w:rsid w:val="009A5424"/>
    <w:rsid w:val="009D4464"/>
    <w:rsid w:val="009D56E1"/>
    <w:rsid w:val="009D6369"/>
    <w:rsid w:val="009F0133"/>
    <w:rsid w:val="00A0255E"/>
    <w:rsid w:val="00A46E87"/>
    <w:rsid w:val="00A57BB9"/>
    <w:rsid w:val="00A75405"/>
    <w:rsid w:val="00A80A57"/>
    <w:rsid w:val="00A84212"/>
    <w:rsid w:val="00A8542F"/>
    <w:rsid w:val="00AC2C1D"/>
    <w:rsid w:val="00AE7446"/>
    <w:rsid w:val="00AF3776"/>
    <w:rsid w:val="00B1495A"/>
    <w:rsid w:val="00B35EE1"/>
    <w:rsid w:val="00B61FE8"/>
    <w:rsid w:val="00B624D0"/>
    <w:rsid w:val="00B766C7"/>
    <w:rsid w:val="00B81524"/>
    <w:rsid w:val="00B90602"/>
    <w:rsid w:val="00B90B1A"/>
    <w:rsid w:val="00BA70EF"/>
    <w:rsid w:val="00BC50D2"/>
    <w:rsid w:val="00BC706F"/>
    <w:rsid w:val="00BE1731"/>
    <w:rsid w:val="00BE34B4"/>
    <w:rsid w:val="00BF4B2B"/>
    <w:rsid w:val="00C06B03"/>
    <w:rsid w:val="00C100BB"/>
    <w:rsid w:val="00C24E78"/>
    <w:rsid w:val="00C32F95"/>
    <w:rsid w:val="00C54559"/>
    <w:rsid w:val="00C54EC1"/>
    <w:rsid w:val="00C57504"/>
    <w:rsid w:val="00C73BD7"/>
    <w:rsid w:val="00C9312F"/>
    <w:rsid w:val="00C93E7E"/>
    <w:rsid w:val="00C97697"/>
    <w:rsid w:val="00C97942"/>
    <w:rsid w:val="00CA1A6A"/>
    <w:rsid w:val="00CA6E26"/>
    <w:rsid w:val="00CD18BF"/>
    <w:rsid w:val="00CE36E5"/>
    <w:rsid w:val="00CF6775"/>
    <w:rsid w:val="00D1641A"/>
    <w:rsid w:val="00D35666"/>
    <w:rsid w:val="00D37E4D"/>
    <w:rsid w:val="00D51520"/>
    <w:rsid w:val="00D53BBF"/>
    <w:rsid w:val="00D72DDA"/>
    <w:rsid w:val="00D77CB7"/>
    <w:rsid w:val="00D90539"/>
    <w:rsid w:val="00D959E2"/>
    <w:rsid w:val="00DA518A"/>
    <w:rsid w:val="00DB1379"/>
    <w:rsid w:val="00DB7119"/>
    <w:rsid w:val="00DC2405"/>
    <w:rsid w:val="00DD1D2B"/>
    <w:rsid w:val="00DE2830"/>
    <w:rsid w:val="00DF2D70"/>
    <w:rsid w:val="00E12D9B"/>
    <w:rsid w:val="00E25C69"/>
    <w:rsid w:val="00E31CE9"/>
    <w:rsid w:val="00E565D1"/>
    <w:rsid w:val="00E566A5"/>
    <w:rsid w:val="00E746F7"/>
    <w:rsid w:val="00E921A4"/>
    <w:rsid w:val="00E93F67"/>
    <w:rsid w:val="00EA536C"/>
    <w:rsid w:val="00ED6CE2"/>
    <w:rsid w:val="00EF139E"/>
    <w:rsid w:val="00F14609"/>
    <w:rsid w:val="00F20B68"/>
    <w:rsid w:val="00F31FAB"/>
    <w:rsid w:val="00F3257A"/>
    <w:rsid w:val="00F51193"/>
    <w:rsid w:val="00F75254"/>
    <w:rsid w:val="00F82217"/>
    <w:rsid w:val="00F91E88"/>
    <w:rsid w:val="00F91EB4"/>
    <w:rsid w:val="00FA05CE"/>
    <w:rsid w:val="00FB06EA"/>
    <w:rsid w:val="00FB4ACE"/>
    <w:rsid w:val="00FC7EA0"/>
    <w:rsid w:val="00FE6E30"/>
    <w:rsid w:val="00FF6A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02244"/>
  <w15:docId w15:val="{1CDB84AC-10ED-4E0E-81FB-A85DF2458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EE1"/>
    <w:pPr>
      <w:spacing w:after="151" w:line="280" w:lineRule="atLeast"/>
    </w:pPr>
    <w:rPr>
      <w:rFonts w:ascii="Arial" w:hAnsi="Arial"/>
      <w:szCs w:val="22"/>
      <w:lang w:eastAsia="en-US"/>
    </w:rPr>
  </w:style>
  <w:style w:type="paragraph" w:styleId="Heading1">
    <w:name w:val="heading 1"/>
    <w:basedOn w:val="Normal"/>
    <w:next w:val="Normal"/>
    <w:link w:val="Heading1Char"/>
    <w:uiPriority w:val="9"/>
    <w:qFormat/>
    <w:rsid w:val="00700597"/>
    <w:pPr>
      <w:keepNext/>
      <w:keepLines/>
      <w:spacing w:before="302" w:after="113" w:line="340" w:lineRule="atLeast"/>
      <w:outlineLvl w:val="0"/>
    </w:pPr>
    <w:rPr>
      <w:rFonts w:eastAsia="Times New Roman"/>
      <w:bCs/>
      <w:color w:val="00A599"/>
      <w:sz w:val="28"/>
      <w:szCs w:val="28"/>
    </w:rPr>
  </w:style>
  <w:style w:type="paragraph" w:styleId="Heading2">
    <w:name w:val="heading 2"/>
    <w:basedOn w:val="Normal"/>
    <w:next w:val="Normal"/>
    <w:link w:val="Heading2Char"/>
    <w:uiPriority w:val="9"/>
    <w:qFormat/>
    <w:rsid w:val="00D53BBF"/>
    <w:pPr>
      <w:keepNext/>
      <w:keepLines/>
      <w:spacing w:before="189" w:after="113"/>
      <w:outlineLvl w:val="1"/>
    </w:pPr>
    <w:rPr>
      <w:rFonts w:eastAsia="Times New Roman"/>
      <w:b/>
      <w:bCs/>
      <w:color w:val="ACA095"/>
      <w:sz w:val="23"/>
      <w:szCs w:val="26"/>
    </w:rPr>
  </w:style>
  <w:style w:type="paragraph" w:styleId="Heading3">
    <w:name w:val="heading 3"/>
    <w:basedOn w:val="Normal"/>
    <w:next w:val="Normal"/>
    <w:link w:val="Heading3Char"/>
    <w:uiPriority w:val="9"/>
    <w:qFormat/>
    <w:rsid w:val="00D53BBF"/>
    <w:pPr>
      <w:keepNext/>
      <w:keepLines/>
      <w:spacing w:before="189" w:after="113"/>
      <w:outlineLvl w:val="2"/>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PageSubhead">
    <w:name w:val="Front Page Subhead"/>
    <w:basedOn w:val="Normal"/>
    <w:uiPriority w:val="1"/>
    <w:rsid w:val="00F3257A"/>
    <w:pPr>
      <w:spacing w:line="320" w:lineRule="atLeast"/>
      <w:jc w:val="right"/>
    </w:pPr>
    <w:rPr>
      <w:color w:val="4D4D4D"/>
      <w:sz w:val="28"/>
    </w:rPr>
  </w:style>
  <w:style w:type="paragraph" w:styleId="BodyText">
    <w:name w:val="Body Text"/>
    <w:basedOn w:val="Normal"/>
    <w:link w:val="BodyTextChar"/>
    <w:uiPriority w:val="99"/>
    <w:semiHidden/>
    <w:rsid w:val="00BC50D2"/>
  </w:style>
  <w:style w:type="character" w:customStyle="1" w:styleId="BodyTextChar">
    <w:name w:val="Body Text Char"/>
    <w:link w:val="BodyText"/>
    <w:uiPriority w:val="99"/>
    <w:semiHidden/>
    <w:rsid w:val="00FA05CE"/>
    <w:rPr>
      <w:rFonts w:ascii="Arial" w:hAnsi="Arial"/>
      <w:sz w:val="20"/>
    </w:rPr>
  </w:style>
  <w:style w:type="paragraph" w:styleId="Title">
    <w:name w:val="Title"/>
    <w:basedOn w:val="Normal"/>
    <w:next w:val="Normal"/>
    <w:link w:val="TitleChar"/>
    <w:uiPriority w:val="10"/>
    <w:qFormat/>
    <w:rsid w:val="00700597"/>
    <w:pPr>
      <w:spacing w:after="0" w:line="640" w:lineRule="atLeast"/>
      <w:contextualSpacing/>
    </w:pPr>
    <w:rPr>
      <w:rFonts w:eastAsia="Times New Roman"/>
      <w:color w:val="00A599"/>
      <w:spacing w:val="5"/>
      <w:kern w:val="28"/>
      <w:sz w:val="68"/>
      <w:szCs w:val="52"/>
    </w:rPr>
  </w:style>
  <w:style w:type="character" w:customStyle="1" w:styleId="TitleChar">
    <w:name w:val="Title Char"/>
    <w:link w:val="Title"/>
    <w:uiPriority w:val="10"/>
    <w:rsid w:val="00700597"/>
    <w:rPr>
      <w:rFonts w:ascii="Arial" w:eastAsia="Times New Roman" w:hAnsi="Arial" w:cs="Times New Roman"/>
      <w:color w:val="00A599"/>
      <w:spacing w:val="5"/>
      <w:kern w:val="28"/>
      <w:sz w:val="68"/>
      <w:szCs w:val="52"/>
    </w:rPr>
  </w:style>
  <w:style w:type="paragraph" w:customStyle="1" w:styleId="Heading">
    <w:name w:val="Heading"/>
    <w:basedOn w:val="Normal"/>
    <w:next w:val="Normal"/>
    <w:rsid w:val="00EF139E"/>
    <w:pPr>
      <w:spacing w:after="0" w:line="360" w:lineRule="atLeast"/>
    </w:pPr>
    <w:rPr>
      <w:color w:val="7A7A7A"/>
      <w:sz w:val="36"/>
    </w:rPr>
  </w:style>
  <w:style w:type="paragraph" w:customStyle="1" w:styleId="Introduction">
    <w:name w:val="Introduction"/>
    <w:basedOn w:val="Normal"/>
    <w:next w:val="Normal"/>
    <w:qFormat/>
    <w:rsid w:val="005161D2"/>
    <w:pPr>
      <w:spacing w:before="120" w:after="170" w:line="320" w:lineRule="atLeast"/>
    </w:pPr>
    <w:rPr>
      <w:color w:val="4D4D4D"/>
      <w:sz w:val="24"/>
    </w:rPr>
  </w:style>
  <w:style w:type="character" w:customStyle="1" w:styleId="Heading1Char">
    <w:name w:val="Heading 1 Char"/>
    <w:link w:val="Heading1"/>
    <w:uiPriority w:val="9"/>
    <w:rsid w:val="00700597"/>
    <w:rPr>
      <w:rFonts w:ascii="Arial" w:eastAsia="Times New Roman" w:hAnsi="Arial" w:cs="Times New Roman"/>
      <w:bCs/>
      <w:color w:val="00A599"/>
      <w:sz w:val="28"/>
      <w:szCs w:val="28"/>
    </w:rPr>
  </w:style>
  <w:style w:type="character" w:customStyle="1" w:styleId="Heading2Char">
    <w:name w:val="Heading 2 Char"/>
    <w:link w:val="Heading2"/>
    <w:uiPriority w:val="9"/>
    <w:rsid w:val="00D53BBF"/>
    <w:rPr>
      <w:rFonts w:ascii="Arial" w:eastAsia="Times New Roman" w:hAnsi="Arial" w:cs="Times New Roman"/>
      <w:b/>
      <w:bCs/>
      <w:color w:val="ACA095"/>
      <w:sz w:val="23"/>
      <w:szCs w:val="26"/>
    </w:rPr>
  </w:style>
  <w:style w:type="character" w:customStyle="1" w:styleId="Heading3Char">
    <w:name w:val="Heading 3 Char"/>
    <w:link w:val="Heading3"/>
    <w:uiPriority w:val="9"/>
    <w:rsid w:val="00D53BBF"/>
    <w:rPr>
      <w:rFonts w:ascii="Arial" w:eastAsia="Times New Roman" w:hAnsi="Arial" w:cs="Times New Roman"/>
      <w:b/>
      <w:bCs/>
      <w:sz w:val="20"/>
    </w:rPr>
  </w:style>
  <w:style w:type="paragraph" w:customStyle="1" w:styleId="Entity">
    <w:name w:val="Entity"/>
    <w:basedOn w:val="Normal"/>
    <w:uiPriority w:val="1"/>
    <w:rsid w:val="00354051"/>
    <w:pPr>
      <w:spacing w:after="0"/>
      <w:jc w:val="right"/>
    </w:pPr>
    <w:rPr>
      <w:color w:val="4D4D4D"/>
      <w:sz w:val="24"/>
    </w:rPr>
  </w:style>
  <w:style w:type="paragraph" w:styleId="Quote">
    <w:name w:val="Quote"/>
    <w:basedOn w:val="Normal"/>
    <w:next w:val="Normal"/>
    <w:link w:val="QuoteChar"/>
    <w:uiPriority w:val="29"/>
    <w:qFormat/>
    <w:rsid w:val="00BC50D2"/>
    <w:pPr>
      <w:spacing w:after="0"/>
    </w:pPr>
    <w:rPr>
      <w:iCs/>
      <w:color w:val="7A7A7A"/>
    </w:rPr>
  </w:style>
  <w:style w:type="character" w:customStyle="1" w:styleId="QuoteChar">
    <w:name w:val="Quote Char"/>
    <w:link w:val="Quote"/>
    <w:uiPriority w:val="29"/>
    <w:rsid w:val="00BC50D2"/>
    <w:rPr>
      <w:rFonts w:ascii="Arial" w:hAnsi="Arial"/>
      <w:iCs/>
      <w:color w:val="7A7A7A"/>
      <w:sz w:val="20"/>
    </w:rPr>
  </w:style>
  <w:style w:type="paragraph" w:customStyle="1" w:styleId="BulletPoints">
    <w:name w:val="Bullet Points"/>
    <w:basedOn w:val="Normal"/>
    <w:uiPriority w:val="1"/>
    <w:qFormat/>
    <w:rsid w:val="00700597"/>
    <w:pPr>
      <w:numPr>
        <w:numId w:val="11"/>
      </w:numPr>
      <w:spacing w:after="75"/>
    </w:pPr>
  </w:style>
  <w:style w:type="paragraph" w:styleId="Caption">
    <w:name w:val="caption"/>
    <w:basedOn w:val="Normal"/>
    <w:next w:val="Normal"/>
    <w:uiPriority w:val="35"/>
    <w:qFormat/>
    <w:rsid w:val="000915D8"/>
    <w:pPr>
      <w:spacing w:after="75" w:line="180" w:lineRule="atLeast"/>
    </w:pPr>
    <w:rPr>
      <w:b/>
      <w:bCs/>
      <w:sz w:val="14"/>
      <w:szCs w:val="18"/>
    </w:rPr>
  </w:style>
  <w:style w:type="paragraph" w:customStyle="1" w:styleId="TTYMandatoryStatement">
    <w:name w:val="TTY Mandatory Statement"/>
    <w:basedOn w:val="Normal"/>
    <w:uiPriority w:val="1"/>
    <w:rsid w:val="00217E51"/>
    <w:pPr>
      <w:spacing w:line="190" w:lineRule="atLeast"/>
    </w:pPr>
    <w:rPr>
      <w:sz w:val="14"/>
    </w:rPr>
  </w:style>
  <w:style w:type="paragraph" w:customStyle="1" w:styleId="ForMoreInformation">
    <w:name w:val="For More Information"/>
    <w:basedOn w:val="Normal"/>
    <w:uiPriority w:val="1"/>
    <w:rsid w:val="00217E51"/>
    <w:pPr>
      <w:spacing w:after="264" w:line="336" w:lineRule="atLeast"/>
    </w:pPr>
    <w:rPr>
      <w:sz w:val="28"/>
    </w:rPr>
  </w:style>
  <w:style w:type="paragraph" w:customStyle="1" w:styleId="ContactDetails">
    <w:name w:val="Contact Details"/>
    <w:basedOn w:val="Normal"/>
    <w:uiPriority w:val="1"/>
    <w:rsid w:val="00B35EE1"/>
    <w:pPr>
      <w:spacing w:after="0" w:line="220" w:lineRule="atLeast"/>
      <w:contextualSpacing/>
    </w:pPr>
    <w:rPr>
      <w:b/>
      <w:sz w:val="18"/>
    </w:rPr>
  </w:style>
  <w:style w:type="paragraph" w:customStyle="1" w:styleId="OtherDetails">
    <w:name w:val="Other Details"/>
    <w:basedOn w:val="ContactDetails"/>
    <w:uiPriority w:val="1"/>
    <w:rsid w:val="001C6CC6"/>
    <w:pPr>
      <w:spacing w:after="189" w:line="200" w:lineRule="atLeast"/>
    </w:pPr>
    <w:rPr>
      <w:b w:val="0"/>
      <w:i/>
      <w:sz w:val="16"/>
    </w:rPr>
  </w:style>
  <w:style w:type="paragraph" w:customStyle="1" w:styleId="SAHealthDisclaimer">
    <w:name w:val="SA Health Disclaimer"/>
    <w:basedOn w:val="Normal"/>
    <w:uiPriority w:val="1"/>
    <w:rsid w:val="00D53BBF"/>
    <w:pPr>
      <w:spacing w:before="189" w:after="0" w:line="120" w:lineRule="atLeast"/>
    </w:pPr>
    <w:rPr>
      <w:sz w:val="10"/>
    </w:rPr>
  </w:style>
  <w:style w:type="character" w:styleId="Hyperlink">
    <w:name w:val="Hyperlink"/>
    <w:uiPriority w:val="99"/>
    <w:unhideWhenUsed/>
    <w:rsid w:val="00700597"/>
    <w:rPr>
      <w:rFonts w:ascii="Arial" w:hAnsi="Arial"/>
      <w:color w:val="00A599"/>
      <w:sz w:val="20"/>
      <w:u w:val="single"/>
    </w:rPr>
  </w:style>
  <w:style w:type="character" w:customStyle="1" w:styleId="ReverseStyle">
    <w:name w:val="Reverse Style"/>
    <w:uiPriority w:val="1"/>
    <w:rsid w:val="00C9312F"/>
    <w:rPr>
      <w:color w:val="FFFFFF"/>
    </w:rPr>
  </w:style>
  <w:style w:type="table" w:styleId="TableGrid">
    <w:name w:val="Table Grid"/>
    <w:basedOn w:val="TableNormal"/>
    <w:uiPriority w:val="59"/>
    <w:rsid w:val="00803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AHealthTable1">
    <w:name w:val="SA Health Table 1"/>
    <w:basedOn w:val="TableGrid1"/>
    <w:uiPriority w:val="99"/>
    <w:rsid w:val="00803B64"/>
    <w:pPr>
      <w:jc w:val="center"/>
    </w:pPr>
    <w:rPr>
      <w:rFonts w:ascii="Arial" w:hAnsi="Arial"/>
      <w:lang w:val="en-IN" w:eastAsia="en-IN"/>
    </w:rPr>
    <w:tblPr>
      <w:tblStyleRowBandSize w:val="1"/>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
    <w:tcPr>
      <w:shd w:val="clear" w:color="auto" w:fill="auto"/>
      <w:vAlign w:val="center"/>
    </w:tcPr>
    <w:tblStylePr w:type="firstRow">
      <w:pPr>
        <w:jc w:val="center"/>
      </w:pPr>
      <w:rPr>
        <w:b/>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D9D9D9"/>
      </w:tcPr>
    </w:tblStylePr>
    <w:tblStylePr w:type="lastRow">
      <w:rPr>
        <w:b/>
        <w:i w:val="0"/>
        <w:iCs/>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auto"/>
      </w:tcPr>
    </w:tblStylePr>
    <w:tblStylePr w:type="firstCol">
      <w:pPr>
        <w:jc w:val="left"/>
      </w:pPr>
    </w:tblStylePr>
    <w:tblStylePr w:type="lastCol">
      <w:pPr>
        <w:jc w:val="center"/>
      </w:pPr>
      <w:rPr>
        <w:i w:val="0"/>
        <w:iCs/>
      </w:rPr>
      <w:tblPr/>
      <w:tcPr>
        <w:tcBorders>
          <w:tl2br w:val="none" w:sz="0" w:space="0" w:color="auto"/>
          <w:tr2bl w:val="none" w:sz="0" w:space="0" w:color="auto"/>
        </w:tcBorders>
      </w:tcPr>
    </w:tblStylePr>
    <w:tblStylePr w:type="nwCell">
      <w:pPr>
        <w:jc w:val="left"/>
      </w:pPr>
    </w:tblStylePr>
    <w:tblStylePr w:type="swCell">
      <w:pPr>
        <w:jc w:val="left"/>
      </w:pPr>
    </w:tblStylePr>
  </w:style>
  <w:style w:type="table" w:customStyle="1" w:styleId="SAHealthTable2">
    <w:name w:val="SA Health Table 2"/>
    <w:basedOn w:val="TableNormal"/>
    <w:uiPriority w:val="99"/>
    <w:rsid w:val="002B2AAB"/>
    <w:pPr>
      <w:jc w:val="right"/>
    </w:pPr>
    <w:rPr>
      <w:rFonts w:ascii="Arial" w:hAnsi="Arial"/>
    </w:rPr>
    <w:tblPr/>
    <w:tcPr>
      <w:vAlign w:val="center"/>
    </w:tcPr>
    <w:tblStylePr w:type="firstRow">
      <w:pPr>
        <w:jc w:val="right"/>
      </w:pPr>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nil"/>
          <w:left w:val="nil"/>
          <w:bottom w:val="single" w:sz="4" w:space="0" w:color="auto"/>
          <w:right w:val="nil"/>
          <w:insideH w:val="nil"/>
          <w:insideV w:val="nil"/>
          <w:tl2br w:val="nil"/>
          <w:tr2bl w:val="nil"/>
        </w:tcBorders>
      </w:tcPr>
    </w:tblStylePr>
    <w:tblStylePr w:type="firstCol">
      <w:pPr>
        <w:jc w:val="left"/>
      </w:pPr>
    </w:tblStylePr>
    <w:tblStylePr w:type="nwCell">
      <w:pPr>
        <w:jc w:val="left"/>
      </w:pPr>
    </w:tblStylePr>
    <w:tblStylePr w:type="swCell">
      <w:pPr>
        <w:jc w:val="left"/>
      </w:pPr>
    </w:tblStylePr>
  </w:style>
  <w:style w:type="table" w:styleId="TableGrid1">
    <w:name w:val="Table Grid 1"/>
    <w:basedOn w:val="TableNormal"/>
    <w:uiPriority w:val="99"/>
    <w:semiHidden/>
    <w:unhideWhenUsed/>
    <w:rsid w:val="00803B64"/>
    <w:pPr>
      <w:spacing w:after="151"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AHealthTable3">
    <w:name w:val="SA Health Table 3"/>
    <w:basedOn w:val="TableNormal"/>
    <w:uiPriority w:val="99"/>
    <w:rsid w:val="002B2AAB"/>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color w:val="FFFFFF"/>
      </w:rPr>
      <w:tblPr/>
      <w:tcPr>
        <w:tcBorders>
          <w:top w:val="single" w:sz="4" w:space="0" w:color="auto"/>
          <w:left w:val="single" w:sz="4" w:space="0" w:color="auto"/>
          <w:bottom w:val="single" w:sz="4" w:space="0" w:color="auto"/>
          <w:right w:val="single" w:sz="4" w:space="0" w:color="auto"/>
          <w:insideH w:val="single" w:sz="4" w:space="0" w:color="FFFFFF"/>
          <w:insideV w:val="single" w:sz="4" w:space="0" w:color="FFFFFF"/>
        </w:tcBorders>
        <w:shd w:val="clear" w:color="auto" w:fill="0092CF"/>
      </w:tcPr>
    </w:tblStylePr>
  </w:style>
  <w:style w:type="table" w:customStyle="1" w:styleId="SAHealthTable4">
    <w:name w:val="SA Health Table 4"/>
    <w:basedOn w:val="TableNormal"/>
    <w:uiPriority w:val="99"/>
    <w:rsid w:val="00644920"/>
    <w:pPr>
      <w:jc w:val="center"/>
    </w:pPr>
    <w:rPr>
      <w:rFonts w:ascii="Arial" w:hAnsi="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pPr>
        <w:jc w:val="left"/>
      </w:pPr>
      <w:rPr>
        <w:color w:val="FFFFFF"/>
      </w:rPr>
      <w:tblPr/>
      <w:tcPr>
        <w:shd w:val="clear" w:color="auto" w:fill="0092CF"/>
        <w:vAlign w:val="center"/>
      </w:tcPr>
    </w:tblStylePr>
    <w:tblStylePr w:type="firstCol">
      <w:pPr>
        <w:jc w:val="left"/>
      </w:pPr>
    </w:tblStylePr>
    <w:tblStylePr w:type="band1Horz">
      <w:tblPr/>
      <w:tcPr>
        <w:shd w:val="clear" w:color="auto" w:fill="DEEDF8"/>
      </w:tcPr>
    </w:tblStylePr>
  </w:style>
  <w:style w:type="paragraph" w:styleId="BalloonText">
    <w:name w:val="Balloon Text"/>
    <w:basedOn w:val="Normal"/>
    <w:link w:val="BalloonTextChar"/>
    <w:uiPriority w:val="99"/>
    <w:semiHidden/>
    <w:rsid w:val="002B2AA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A05CE"/>
    <w:rPr>
      <w:rFonts w:ascii="Tahoma" w:hAnsi="Tahoma" w:cs="Tahoma"/>
      <w:sz w:val="16"/>
      <w:szCs w:val="16"/>
    </w:rPr>
  </w:style>
  <w:style w:type="table" w:customStyle="1" w:styleId="TableGrid10">
    <w:name w:val="Table Grid1"/>
    <w:basedOn w:val="TableNormal"/>
    <w:next w:val="TableGrid"/>
    <w:uiPriority w:val="59"/>
    <w:rsid w:val="00ED6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518A"/>
    <w:pPr>
      <w:tabs>
        <w:tab w:val="center" w:pos="4513"/>
        <w:tab w:val="right" w:pos="9026"/>
      </w:tabs>
      <w:spacing w:after="0" w:line="240" w:lineRule="auto"/>
    </w:pPr>
  </w:style>
  <w:style w:type="character" w:customStyle="1" w:styleId="HeaderChar">
    <w:name w:val="Header Char"/>
    <w:link w:val="Header"/>
    <w:uiPriority w:val="99"/>
    <w:rsid w:val="00DA518A"/>
    <w:rPr>
      <w:rFonts w:ascii="Arial" w:hAnsi="Arial"/>
      <w:sz w:val="20"/>
    </w:rPr>
  </w:style>
  <w:style w:type="paragraph" w:styleId="Footer">
    <w:name w:val="footer"/>
    <w:basedOn w:val="Normal"/>
    <w:link w:val="FooterChar"/>
    <w:uiPriority w:val="99"/>
    <w:unhideWhenUsed/>
    <w:rsid w:val="00DA518A"/>
    <w:pPr>
      <w:tabs>
        <w:tab w:val="center" w:pos="4513"/>
        <w:tab w:val="right" w:pos="9026"/>
      </w:tabs>
      <w:spacing w:after="0" w:line="240" w:lineRule="auto"/>
    </w:pPr>
  </w:style>
  <w:style w:type="character" w:customStyle="1" w:styleId="FooterChar">
    <w:name w:val="Footer Char"/>
    <w:link w:val="Footer"/>
    <w:uiPriority w:val="99"/>
    <w:rsid w:val="00DA518A"/>
    <w:rPr>
      <w:rFonts w:ascii="Arial" w:hAnsi="Arial"/>
      <w:sz w:val="20"/>
    </w:rPr>
  </w:style>
  <w:style w:type="table" w:customStyle="1" w:styleId="TableGrid11">
    <w:name w:val="Table Grid11"/>
    <w:basedOn w:val="TableNormal"/>
    <w:next w:val="TableGrid"/>
    <w:uiPriority w:val="59"/>
    <w:rsid w:val="00D37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s">
    <w:name w:val="Logos"/>
    <w:basedOn w:val="Normal"/>
    <w:rsid w:val="00B35EE1"/>
    <w:pPr>
      <w:spacing w:before="600" w:after="0"/>
      <w:ind w:right="-227"/>
      <w:jc w:val="right"/>
    </w:pPr>
    <w:rPr>
      <w:rFonts w:eastAsia="Times New Roman"/>
      <w:szCs w:val="20"/>
    </w:rPr>
  </w:style>
  <w:style w:type="paragraph" w:customStyle="1" w:styleId="InfoClass">
    <w:name w:val="Info Class"/>
    <w:basedOn w:val="Normal"/>
    <w:qFormat/>
    <w:rsid w:val="00B35EE1"/>
    <w:pPr>
      <w:spacing w:before="60" w:line="220" w:lineRule="atLeast"/>
    </w:pPr>
    <w:rPr>
      <w:color w:val="000000"/>
      <w:sz w:val="14"/>
    </w:rPr>
  </w:style>
  <w:style w:type="character" w:styleId="CommentReference">
    <w:name w:val="annotation reference"/>
    <w:basedOn w:val="DefaultParagraphFont"/>
    <w:uiPriority w:val="99"/>
    <w:semiHidden/>
    <w:unhideWhenUsed/>
    <w:rsid w:val="00B81524"/>
    <w:rPr>
      <w:sz w:val="16"/>
      <w:szCs w:val="16"/>
    </w:rPr>
  </w:style>
  <w:style w:type="paragraph" w:styleId="CommentText">
    <w:name w:val="annotation text"/>
    <w:basedOn w:val="Normal"/>
    <w:link w:val="CommentTextChar"/>
    <w:uiPriority w:val="99"/>
    <w:semiHidden/>
    <w:unhideWhenUsed/>
    <w:rsid w:val="00B81524"/>
    <w:pPr>
      <w:spacing w:line="240" w:lineRule="auto"/>
    </w:pPr>
    <w:rPr>
      <w:szCs w:val="20"/>
    </w:rPr>
  </w:style>
  <w:style w:type="character" w:customStyle="1" w:styleId="CommentTextChar">
    <w:name w:val="Comment Text Char"/>
    <w:basedOn w:val="DefaultParagraphFont"/>
    <w:link w:val="CommentText"/>
    <w:uiPriority w:val="99"/>
    <w:semiHidden/>
    <w:rsid w:val="00B81524"/>
    <w:rPr>
      <w:rFonts w:ascii="Arial" w:hAnsi="Arial"/>
      <w:lang w:eastAsia="en-US"/>
    </w:rPr>
  </w:style>
  <w:style w:type="paragraph" w:styleId="CommentSubject">
    <w:name w:val="annotation subject"/>
    <w:basedOn w:val="CommentText"/>
    <w:next w:val="CommentText"/>
    <w:link w:val="CommentSubjectChar"/>
    <w:uiPriority w:val="99"/>
    <w:semiHidden/>
    <w:unhideWhenUsed/>
    <w:rsid w:val="00B81524"/>
    <w:rPr>
      <w:b/>
      <w:bCs/>
    </w:rPr>
  </w:style>
  <w:style w:type="character" w:customStyle="1" w:styleId="CommentSubjectChar">
    <w:name w:val="Comment Subject Char"/>
    <w:basedOn w:val="CommentTextChar"/>
    <w:link w:val="CommentSubject"/>
    <w:uiPriority w:val="99"/>
    <w:semiHidden/>
    <w:rsid w:val="00B81524"/>
    <w:rPr>
      <w:rFonts w:ascii="Arial" w:hAnsi="Arial"/>
      <w:b/>
      <w:bCs/>
      <w:lang w:eastAsia="en-US"/>
    </w:rPr>
  </w:style>
  <w:style w:type="paragraph" w:styleId="ListParagraph">
    <w:name w:val="List Paragraph"/>
    <w:basedOn w:val="Normal"/>
    <w:uiPriority w:val="34"/>
    <w:rsid w:val="00D95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520882">
      <w:bodyDiv w:val="1"/>
      <w:marLeft w:val="0"/>
      <w:marRight w:val="0"/>
      <w:marTop w:val="0"/>
      <w:marBottom w:val="0"/>
      <w:divBdr>
        <w:top w:val="none" w:sz="0" w:space="0" w:color="auto"/>
        <w:left w:val="none" w:sz="0" w:space="0" w:color="auto"/>
        <w:bottom w:val="none" w:sz="0" w:space="0" w:color="auto"/>
        <w:right w:val="none" w:sz="0" w:space="0" w:color="auto"/>
      </w:divBdr>
    </w:div>
    <w:div w:id="825165268">
      <w:bodyDiv w:val="1"/>
      <w:marLeft w:val="0"/>
      <w:marRight w:val="0"/>
      <w:marTop w:val="0"/>
      <w:marBottom w:val="0"/>
      <w:divBdr>
        <w:top w:val="none" w:sz="0" w:space="0" w:color="auto"/>
        <w:left w:val="none" w:sz="0" w:space="0" w:color="auto"/>
        <w:bottom w:val="none" w:sz="0" w:space="0" w:color="auto"/>
        <w:right w:val="none" w:sz="0" w:space="0" w:color="auto"/>
      </w:divBdr>
    </w:div>
    <w:div w:id="1642687994">
      <w:bodyDiv w:val="1"/>
      <w:marLeft w:val="0"/>
      <w:marRight w:val="0"/>
      <w:marTop w:val="0"/>
      <w:marBottom w:val="0"/>
      <w:divBdr>
        <w:top w:val="none" w:sz="0" w:space="0" w:color="auto"/>
        <w:left w:val="none" w:sz="0" w:space="0" w:color="auto"/>
        <w:bottom w:val="none" w:sz="0" w:space="0" w:color="auto"/>
        <w:right w:val="none" w:sz="0" w:space="0" w:color="auto"/>
      </w:divBdr>
    </w:div>
    <w:div w:id="186497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ahealth.sa.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side.sahealth.sa.gov.au/wps/wcm/connect/non-public+content/sa+health+intranet/business+units/health+system+development/office+of+the+chief+executive/policies/guidelines/consent+to+medical+treatment+and+health+care+policy+guideline" TargetMode="External"/><Relationship Id="rId5" Type="http://schemas.openxmlformats.org/officeDocument/2006/relationships/settings" Target="settings.xml"/><Relationship Id="rId15" Type="http://schemas.openxmlformats.org/officeDocument/2006/relationships/hyperlink" Target="http://inside.sahealth.sa.gov.au/wps/wcm/connect/non-public+content/sa+health+intranet/business+units/health+system+development/office+of+the+chief+executive/policies/directives/providing+medical+assessment+and+or+treatment+where+consent+cannot+be+obtained" TargetMode="External"/><Relationship Id="rId10" Type="http://schemas.openxmlformats.org/officeDocument/2006/relationships/hyperlink" Target="http://www.sahealth.sa.gov.au/wps/wcm/connect/5dd2f58048f79928929df70e3d7ae4ad/Guideline_restraint+and+seclusion_july2015.pdf?MOD=AJPERES&amp;CACHEID=5dd2f58048f79928929df70e3d7ae4ad"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inside.sahealth.sa.gov.au/wps/wcm/connect/non-public+content/sa+health+intranet/business+units/health+system+development/office+of+the+chief+executive/policies/directives/minimising+restrictive+practices+in+health+care+policy+directive"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C21FFB8AD293484BA846C7C48297039A" version="1.0.0">
  <systemFields>
    <field name="Objective-Id">
      <value order="0">A453217</value>
    </field>
    <field name="Objective-Title">
      <value order="0">Fact Sheet - Changes to the Consent  Act</value>
    </field>
    <field name="Objective-Description">
      <value order="0"/>
    </field>
    <field name="Objective-CreationStamp">
      <value order="0">2017-08-21T04:09:18Z</value>
    </field>
    <field name="Objective-IsApproved">
      <value order="0">false</value>
    </field>
    <field name="Objective-IsPublished">
      <value order="0">true</value>
    </field>
    <field name="Objective-DatePublished">
      <value order="0">2017-09-13T04:55:15Z</value>
    </field>
    <field name="Objective-ModificationStamp">
      <value order="0">2017-09-13T04:55:15Z</value>
    </field>
    <field name="Objective-Owner">
      <value order="0">Packer, Sam (CO)</value>
    </field>
    <field name="Objective-Path">
      <value order="0">Objective Global Folder:.Department for Health and Ageing:Governance:Ethics:Consent to Medical Treatment and Palliative Care Act  - Policy Advice:Consultation (Amendments to Consent to Medical Treatment &amp; Palliative Care Act &amp; Mental Health Act)</value>
    </field>
    <field name="Objective-Parent">
      <value order="0">Consultation (Amendments to Consent to Medical Treatment &amp; Palliative Care Act &amp; Mental Health Act)</value>
    </field>
    <field name="Objective-State">
      <value order="0">Published</value>
    </field>
    <field name="Objective-VersionId">
      <value order="0">vA660673</value>
    </field>
    <field name="Objective-Version">
      <value order="0">9.0</value>
    </field>
    <field name="Objective-VersionNumber">
      <value order="0">29</value>
    </field>
    <field name="Objective-VersionComment">
      <value order="0"/>
    </field>
    <field name="Objective-FileNumber">
      <value order="0">qA363325</value>
    </field>
    <field name="Objective-Classification">
      <value order="0"/>
    </field>
    <field name="Objective-Caveats">
      <value order="0"/>
    </field>
  </systemFields>
  <catalogues>
    <catalogue name="EDoc.Standard Type Catalogue" type="type" ori="id:cA94">
      <field name="Objective-Workgroup">
        <value order="0">gA27</value>
      </field>
      <field name="Objective-Confidentiality">
        <value order="0">eobjA4894</value>
      </field>
      <field name="Objective-Access Use Permission">
        <value order="0"/>
      </field>
      <field name="Objective-Notes">
        <value order="0"/>
      </field>
    </catalogue>
  </catalogues>
</metadata>
</file>

<file path=customXml/itemProps1.xml><?xml version="1.0" encoding="utf-8"?>
<ds:datastoreItem xmlns:ds="http://schemas.openxmlformats.org/officeDocument/2006/customXml" ds:itemID="{AFDEC02F-CED3-4499-B698-DC2FFBFFA7EC}">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9941</CharactersWithSpaces>
  <SharedDoc>false</SharedDoc>
  <HLinks>
    <vt:vector size="6" baseType="variant">
      <vt:variant>
        <vt:i4>3473465</vt:i4>
      </vt:variant>
      <vt:variant>
        <vt:i4>0</vt:i4>
      </vt:variant>
      <vt:variant>
        <vt:i4>0</vt:i4>
      </vt:variant>
      <vt:variant>
        <vt:i4>5</vt:i4>
      </vt:variant>
      <vt:variant>
        <vt:lpwstr>http://www.sahealth.sa.gov.au/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Packer, Sam</dc:creator>
  <cp:lastModifiedBy>Komal Agarwal</cp:lastModifiedBy>
  <cp:revision>2</cp:revision>
  <cp:lastPrinted>2013-03-25T02:26:00Z</cp:lastPrinted>
  <dcterms:created xsi:type="dcterms:W3CDTF">2022-01-21T02:26:00Z</dcterms:created>
  <dcterms:modified xsi:type="dcterms:W3CDTF">2022-01-21T02:26:00Z</dcterms:modified>
  <cp:category>Confidentiality, I#,A#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A453217</vt:lpwstr>
  </property>
  <property fmtid="{D5CDD505-2E9C-101B-9397-08002B2CF9AE}" pid="4" name="Objective-Title">
    <vt:lpwstr>Fact Sheet - Changes to the Consent  Act</vt:lpwstr>
  </property>
  <property fmtid="{D5CDD505-2E9C-101B-9397-08002B2CF9AE}" pid="5" name="Objective-Description">
    <vt:lpwstr/>
  </property>
  <property fmtid="{D5CDD505-2E9C-101B-9397-08002B2CF9AE}" pid="6" name="Objective-CreationStamp">
    <vt:filetime>2017-08-21T04:09:31Z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2017-09-13T04:55:15Z</vt:filetime>
  </property>
  <property fmtid="{D5CDD505-2E9C-101B-9397-08002B2CF9AE}" pid="10" name="Objective-ModificationStamp">
    <vt:filetime>2017-09-13T04:55:15Z</vt:filetime>
  </property>
  <property fmtid="{D5CDD505-2E9C-101B-9397-08002B2CF9AE}" pid="11" name="Objective-Owner">
    <vt:lpwstr>Packer, Sam (CO)</vt:lpwstr>
  </property>
  <property fmtid="{D5CDD505-2E9C-101B-9397-08002B2CF9AE}" pid="12" name="Objective-Path">
    <vt:lpwstr>Objective Global Folder:.Department for Health and Ageing:Governance:Ethics:Consent to Medical Treatment and Palliative Care Act  - Policy Advice:Consultation (Amendments to Consent to Medical Treatment &amp; Palliative Care Act &amp; Mental Health Act):</vt:lpwstr>
  </property>
  <property fmtid="{D5CDD505-2E9C-101B-9397-08002B2CF9AE}" pid="13" name="Objective-Parent">
    <vt:lpwstr>Consultation (Amendments to Consent to Medical Treatment &amp; Palliative Care Act &amp; Mental Health Act)</vt:lpwstr>
  </property>
  <property fmtid="{D5CDD505-2E9C-101B-9397-08002B2CF9AE}" pid="14" name="Objective-State">
    <vt:lpwstr>Published</vt:lpwstr>
  </property>
  <property fmtid="{D5CDD505-2E9C-101B-9397-08002B2CF9AE}" pid="15" name="Objective-VersionId">
    <vt:lpwstr>vA660673</vt:lpwstr>
  </property>
  <property fmtid="{D5CDD505-2E9C-101B-9397-08002B2CF9AE}" pid="16" name="Objective-Version">
    <vt:lpwstr>9.0</vt:lpwstr>
  </property>
  <property fmtid="{D5CDD505-2E9C-101B-9397-08002B2CF9AE}" pid="17" name="Objective-VersionNumber">
    <vt:r8>29</vt:r8>
  </property>
  <property fmtid="{D5CDD505-2E9C-101B-9397-08002B2CF9AE}" pid="18" name="Objective-VersionComment">
    <vt:lpwstr/>
  </property>
  <property fmtid="{D5CDD505-2E9C-101B-9397-08002B2CF9AE}" pid="19" name="Objective-FileNumber">
    <vt:lpwstr>2013-01112</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Notes">
    <vt:lpwstr/>
  </property>
  <property fmtid="{D5CDD505-2E9C-101B-9397-08002B2CF9AE}" pid="23" name="Objective-Workgroup">
    <vt:lpwstr>gA27</vt:lpwstr>
  </property>
  <property fmtid="{D5CDD505-2E9C-101B-9397-08002B2CF9AE}" pid="24" name="Objective-Confidentiality">
    <vt:lpwstr>eobjA4894</vt:lpwstr>
  </property>
  <property fmtid="{D5CDD505-2E9C-101B-9397-08002B2CF9AE}" pid="25" name="Objective-Access Use Permission">
    <vt:lpwstr/>
  </property>
  <property fmtid="{D5CDD505-2E9C-101B-9397-08002B2CF9AE}" pid="26" name="Objective-Comment">
    <vt:lpwstr/>
  </property>
  <property fmtid="{D5CDD505-2E9C-101B-9397-08002B2CF9AE}" pid="27" name="Objective-Workgroup [system]">
    <vt:lpwstr>Legal and Legislative Policy - P&amp;G - F&amp;CS [DHA]</vt:lpwstr>
  </property>
  <property fmtid="{D5CDD505-2E9C-101B-9397-08002B2CF9AE}" pid="28" name="Objective-Confidentiality [system]">
    <vt:lpwstr>02 For Official Use Only [FOUO]</vt:lpwstr>
  </property>
  <property fmtid="{D5CDD505-2E9C-101B-9397-08002B2CF9AE}" pid="29" name="Objective-Access Use Permission [system]">
    <vt:lpwstr/>
  </property>
  <property fmtid="{D5CDD505-2E9C-101B-9397-08002B2CF9AE}" pid="30" name="Objective-Notes [system]">
    <vt:lpwstr/>
  </property>
</Properties>
</file>