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4F8F7" w14:textId="4E24D1C3" w:rsidR="00595F51" w:rsidRDefault="00E66768" w:rsidP="00725657">
      <w:pPr>
        <w:spacing w:after="240"/>
        <w:rPr>
          <w:rFonts w:ascii="Arial Black" w:hAnsi="Arial Black"/>
          <w:b/>
          <w:bCs/>
          <w:color w:val="155989"/>
          <w:spacing w:val="-10"/>
          <w:sz w:val="48"/>
          <w:szCs w:val="48"/>
        </w:rPr>
      </w:pPr>
      <w:r>
        <w:rPr>
          <w:rFonts w:ascii="Arial Black" w:hAnsi="Arial Black"/>
          <w:b/>
          <w:bCs/>
          <w:color w:val="155989"/>
          <w:spacing w:val="-10"/>
          <w:sz w:val="48"/>
          <w:szCs w:val="48"/>
        </w:rPr>
        <w:t xml:space="preserve">Excessive self-defence </w:t>
      </w:r>
      <w:r w:rsidR="00BC2EAC">
        <w:rPr>
          <w:rFonts w:ascii="Arial Black" w:hAnsi="Arial Black"/>
          <w:b/>
          <w:bCs/>
          <w:color w:val="155989"/>
          <w:spacing w:val="-10"/>
          <w:sz w:val="48"/>
          <w:szCs w:val="48"/>
        </w:rPr>
        <w:t>and</w:t>
      </w:r>
      <w:r>
        <w:rPr>
          <w:rFonts w:ascii="Arial Black" w:hAnsi="Arial Black"/>
          <w:b/>
          <w:bCs/>
          <w:color w:val="155989"/>
          <w:spacing w:val="-10"/>
          <w:sz w:val="48"/>
          <w:szCs w:val="48"/>
        </w:rPr>
        <w:t xml:space="preserve"> </w:t>
      </w:r>
      <w:r w:rsidR="00BC2EAC">
        <w:rPr>
          <w:rFonts w:ascii="Arial Black" w:hAnsi="Arial Black"/>
          <w:b/>
          <w:bCs/>
          <w:color w:val="155989"/>
          <w:spacing w:val="-10"/>
          <w:sz w:val="48"/>
          <w:szCs w:val="48"/>
        </w:rPr>
        <w:br/>
      </w:r>
      <w:r>
        <w:rPr>
          <w:rFonts w:ascii="Arial Black" w:hAnsi="Arial Black"/>
          <w:b/>
          <w:bCs/>
          <w:color w:val="155989"/>
          <w:spacing w:val="-10"/>
          <w:sz w:val="48"/>
          <w:szCs w:val="48"/>
        </w:rPr>
        <w:t>self-induced intoxication</w:t>
      </w:r>
    </w:p>
    <w:p w14:paraId="6281C2A2" w14:textId="484F66A8" w:rsidR="00595F51" w:rsidRDefault="00595F51" w:rsidP="00595F51">
      <w:pPr>
        <w:pStyle w:val="Heading2"/>
      </w:pPr>
      <w:r w:rsidRPr="00595F51">
        <w:t>Summary</w:t>
      </w:r>
    </w:p>
    <w:p w14:paraId="0F152E91" w14:textId="77777777" w:rsidR="00BC2EAC" w:rsidRDefault="00BC2EAC" w:rsidP="00BC2EAC">
      <w:r>
        <w:t xml:space="preserve">Section 15 of the </w:t>
      </w:r>
      <w:r>
        <w:rPr>
          <w:i/>
          <w:iCs/>
        </w:rPr>
        <w:t xml:space="preserve">Criminal Law Consolidation Act 1935 </w:t>
      </w:r>
      <w:r>
        <w:t>relates to the legal defences of self-defence and excessive self-defence.</w:t>
      </w:r>
    </w:p>
    <w:p w14:paraId="3AA82DF8" w14:textId="77777777" w:rsidR="00BC2EAC" w:rsidRDefault="00BC2EAC" w:rsidP="00BC2EAC">
      <w:r>
        <w:t xml:space="preserve">Self-defence is a full legal defence. If a person, who is charged with an offence, can establish that they had acted in self-defence, they will not be found guilty of the charge and must be acquitted. </w:t>
      </w:r>
    </w:p>
    <w:p w14:paraId="60F84CE5" w14:textId="77777777" w:rsidR="00BC2EAC" w:rsidRDefault="00BC2EAC" w:rsidP="00BC2EAC">
      <w:r>
        <w:t xml:space="preserve">Excessive self-defence is a partial legal defence and only applies to the offence of murder. If a person, who is charged with murder, can establish that they acted in excessive self-defence, they would be convicted of manslaughter instead of murder. </w:t>
      </w:r>
    </w:p>
    <w:p w14:paraId="42CF5AD6" w14:textId="6B46EC66" w:rsidR="00595F51" w:rsidRPr="00595F51" w:rsidRDefault="00BC2EAC" w:rsidP="00595F51">
      <w:pPr>
        <w:pStyle w:val="Heading2"/>
      </w:pPr>
      <w:r>
        <w:t>Self-defence</w:t>
      </w:r>
    </w:p>
    <w:p w14:paraId="26E8632C" w14:textId="77777777" w:rsidR="00BC2EAC" w:rsidRDefault="00BC2EAC" w:rsidP="00BC2EAC">
      <w:r>
        <w:t>If a person is charged with an offence, and raises a defence of self-defence, they will not be found guilty of the charge and must be acquitted if they can establish that:</w:t>
      </w:r>
    </w:p>
    <w:p w14:paraId="3C31629B" w14:textId="1D2E1EF1" w:rsidR="00BC2EAC" w:rsidRDefault="00BC2EAC" w:rsidP="00BC2EAC">
      <w:pPr>
        <w:pStyle w:val="ListParagraph"/>
        <w:numPr>
          <w:ilvl w:val="0"/>
          <w:numId w:val="14"/>
        </w:numPr>
      </w:pPr>
      <w:r>
        <w:t xml:space="preserve">they genuinely believed their conduct was necessary and reasonable for a defensive purpose; and </w:t>
      </w:r>
    </w:p>
    <w:p w14:paraId="4DA0A30F" w14:textId="77777777" w:rsidR="00BC2EAC" w:rsidRDefault="00BC2EAC" w:rsidP="00BC2EAC">
      <w:pPr>
        <w:pStyle w:val="ListParagraph"/>
        <w:numPr>
          <w:ilvl w:val="0"/>
          <w:numId w:val="14"/>
        </w:numPr>
      </w:pPr>
      <w:r>
        <w:t xml:space="preserve">their conduct </w:t>
      </w:r>
      <w:r w:rsidRPr="00F5245A">
        <w:rPr>
          <w:b/>
          <w:bCs/>
        </w:rPr>
        <w:t>was</w:t>
      </w:r>
      <w:r>
        <w:t xml:space="preserve">, in the circumstances as they believed them to be, </w:t>
      </w:r>
      <w:r w:rsidRPr="00F5245A">
        <w:rPr>
          <w:b/>
          <w:bCs/>
        </w:rPr>
        <w:t>reasonably proportionate</w:t>
      </w:r>
      <w:r>
        <w:t xml:space="preserve"> to the threat that they believed to exist. </w:t>
      </w:r>
    </w:p>
    <w:p w14:paraId="050ABB04" w14:textId="205EC9CB" w:rsidR="00595F51" w:rsidRPr="000379B1" w:rsidRDefault="00BC2EAC" w:rsidP="00595F51">
      <w:pPr>
        <w:pStyle w:val="Heading2"/>
      </w:pPr>
      <w:r>
        <w:t>Excessive self-defence</w:t>
      </w:r>
    </w:p>
    <w:p w14:paraId="562571AB" w14:textId="77777777" w:rsidR="00BC2EAC" w:rsidRDefault="00BC2EAC" w:rsidP="00BC2EAC">
      <w:r>
        <w:t xml:space="preserve">If a person is charged with murder, and raises a defence of excessive self-defence, the offence will be reduced to manslaughter if they can establish that: </w:t>
      </w:r>
    </w:p>
    <w:p w14:paraId="758689CE" w14:textId="0D65B2E9" w:rsidR="00BC2EAC" w:rsidRDefault="00BC2EAC" w:rsidP="00BC2EAC">
      <w:pPr>
        <w:pStyle w:val="ListParagraph"/>
        <w:numPr>
          <w:ilvl w:val="0"/>
          <w:numId w:val="14"/>
        </w:numPr>
      </w:pPr>
      <w:r>
        <w:t>they genuinely believed their conduct was necessary and reasonable for a defensive purpose; but</w:t>
      </w:r>
    </w:p>
    <w:p w14:paraId="45619820" w14:textId="118D5755" w:rsidR="00BC2EAC" w:rsidRDefault="00BC2EAC" w:rsidP="00BC2EAC">
      <w:pPr>
        <w:pStyle w:val="ListParagraph"/>
        <w:numPr>
          <w:ilvl w:val="0"/>
          <w:numId w:val="15"/>
        </w:numPr>
      </w:pPr>
      <w:r>
        <w:t xml:space="preserve">their conduct </w:t>
      </w:r>
      <w:r w:rsidRPr="00F5245A">
        <w:rPr>
          <w:b/>
          <w:bCs/>
        </w:rPr>
        <w:t>was not</w:t>
      </w:r>
      <w:r>
        <w:t xml:space="preserve">, in the circumstances as they believed them to be, </w:t>
      </w:r>
      <w:r w:rsidRPr="00F5245A">
        <w:rPr>
          <w:b/>
          <w:bCs/>
        </w:rPr>
        <w:t>reasonably proportionate</w:t>
      </w:r>
      <w:r>
        <w:t xml:space="preserve"> to the threat</w:t>
      </w:r>
      <w:r w:rsidR="00DF1843">
        <w:t xml:space="preserve"> </w:t>
      </w:r>
      <w:r w:rsidR="003410F5">
        <w:t xml:space="preserve">that </w:t>
      </w:r>
      <w:r>
        <w:t xml:space="preserve">they believed to exist. </w:t>
      </w:r>
    </w:p>
    <w:p w14:paraId="36663E66" w14:textId="4445A2B9" w:rsidR="000A46E6" w:rsidRDefault="000A46E6" w:rsidP="00595F51">
      <w:pPr>
        <w:pStyle w:val="Heading2"/>
      </w:pPr>
      <w:r>
        <w:t>‘A defensive purpose’</w:t>
      </w:r>
    </w:p>
    <w:p w14:paraId="407A9D46" w14:textId="7A07C4DB" w:rsidR="000A46E6" w:rsidRDefault="000A46E6" w:rsidP="000A46E6">
      <w:r>
        <w:t xml:space="preserve">A person acts for a ‘defensive purpose’ if the person acts: </w:t>
      </w:r>
    </w:p>
    <w:p w14:paraId="6999DC76" w14:textId="2D66509D" w:rsidR="000A46E6" w:rsidRDefault="000A46E6" w:rsidP="000A46E6">
      <w:pPr>
        <w:pStyle w:val="ListParagraph"/>
        <w:numPr>
          <w:ilvl w:val="0"/>
          <w:numId w:val="15"/>
        </w:numPr>
      </w:pPr>
      <w:r>
        <w:t xml:space="preserve">in self defence or in defence of another; or </w:t>
      </w:r>
    </w:p>
    <w:p w14:paraId="4CC1FDA3" w14:textId="21C14144" w:rsidR="000A46E6" w:rsidRPr="000A46E6" w:rsidRDefault="000A46E6" w:rsidP="00E86674">
      <w:pPr>
        <w:pStyle w:val="ListParagraph"/>
        <w:numPr>
          <w:ilvl w:val="0"/>
          <w:numId w:val="15"/>
        </w:numPr>
      </w:pPr>
      <w:r>
        <w:t xml:space="preserve">to prevent or terminate the unlawful imprisonment of himself, herself, or another. </w:t>
      </w:r>
    </w:p>
    <w:p w14:paraId="22F6428F" w14:textId="1B0553A2" w:rsidR="00595F51" w:rsidRPr="000379B1" w:rsidRDefault="00BC2EAC" w:rsidP="00595F51">
      <w:pPr>
        <w:pStyle w:val="Heading2"/>
      </w:pPr>
      <w:r>
        <w:t>Under both types of self-defence</w:t>
      </w:r>
    </w:p>
    <w:p w14:paraId="6B9D0B4F" w14:textId="1158755F" w:rsidR="00BC2EAC" w:rsidRDefault="00BC2EAC" w:rsidP="00BC2EAC">
      <w:pPr>
        <w:pStyle w:val="ListParagraph"/>
        <w:numPr>
          <w:ilvl w:val="0"/>
          <w:numId w:val="15"/>
        </w:numPr>
      </w:pPr>
      <w:r>
        <w:t xml:space="preserve">An assessment of whether a defendant genuinely believed that their conduct was necessary and reasonable for a defensive purpose involves a subjective </w:t>
      </w:r>
      <w:r>
        <w:lastRenderedPageBreak/>
        <w:t xml:space="preserve">assessment. </w:t>
      </w:r>
      <w:r w:rsidR="000B1F34">
        <w:t>A judge or jury</w:t>
      </w:r>
      <w:r>
        <w:t xml:space="preserve"> must examine the belief of the defendant from their point of view and determine whether that belief was genuinely held, even if </w:t>
      </w:r>
      <w:r w:rsidR="005118B3">
        <w:t>it</w:t>
      </w:r>
      <w:r>
        <w:t xml:space="preserve"> </w:t>
      </w:r>
      <w:r w:rsidR="005118B3">
        <w:t>wa</w:t>
      </w:r>
      <w:r>
        <w:t xml:space="preserve">s wholly mistaken or deluded. </w:t>
      </w:r>
    </w:p>
    <w:p w14:paraId="02C7BAC8" w14:textId="77777777" w:rsidR="00BC2EAC" w:rsidRDefault="00BC2EAC" w:rsidP="00BC2EAC">
      <w:pPr>
        <w:pStyle w:val="ListParagraph"/>
      </w:pPr>
    </w:p>
    <w:p w14:paraId="43553F7B" w14:textId="72C7A2A0" w:rsidR="00BC2EAC" w:rsidRDefault="00BC2EAC" w:rsidP="00BC2EAC">
      <w:pPr>
        <w:pStyle w:val="ListParagraph"/>
        <w:numPr>
          <w:ilvl w:val="0"/>
          <w:numId w:val="15"/>
        </w:numPr>
      </w:pPr>
      <w:r>
        <w:t xml:space="preserve">An assessment of whether the conduct was reasonably proportionate to the threat that a defendant genuinely believed to exist involves an objective assessment. This means that the </w:t>
      </w:r>
      <w:r w:rsidR="00AE6F8F">
        <w:t>judge or jury</w:t>
      </w:r>
      <w:r>
        <w:t xml:space="preserve"> must consider whether</w:t>
      </w:r>
      <w:r w:rsidRPr="003823B5">
        <w:t xml:space="preserve"> </w:t>
      </w:r>
      <w:r>
        <w:t xml:space="preserve">a </w:t>
      </w:r>
      <w:r w:rsidRPr="00306E4E">
        <w:rPr>
          <w:b/>
          <w:bCs/>
        </w:rPr>
        <w:t>reasonable person</w:t>
      </w:r>
      <w:r>
        <w:t xml:space="preserve"> would consider the defendant’s conduct, in the circumstances they believed to exist, to be </w:t>
      </w:r>
      <w:r w:rsidRPr="00306E4E">
        <w:rPr>
          <w:b/>
          <w:bCs/>
        </w:rPr>
        <w:t>proportionate</w:t>
      </w:r>
      <w:r>
        <w:t xml:space="preserve"> to the threat</w:t>
      </w:r>
      <w:r w:rsidR="00F97217">
        <w:t xml:space="preserve"> </w:t>
      </w:r>
      <w:r>
        <w:t xml:space="preserve">that they believed existed. </w:t>
      </w:r>
    </w:p>
    <w:p w14:paraId="10F5BD6A" w14:textId="4AF7001E" w:rsidR="00595F51" w:rsidRPr="000379B1" w:rsidRDefault="00BC2EAC" w:rsidP="00595F51">
      <w:pPr>
        <w:pStyle w:val="Heading2"/>
      </w:pPr>
      <w:r>
        <w:t xml:space="preserve">What’s the difference? </w:t>
      </w:r>
    </w:p>
    <w:p w14:paraId="09B199E2" w14:textId="6FB6C856" w:rsidR="00595F51" w:rsidRDefault="00BC2EAC" w:rsidP="00595F51">
      <w:pPr>
        <w:pStyle w:val="CabStandard"/>
        <w:numPr>
          <w:ilvl w:val="0"/>
          <w:numId w:val="0"/>
        </w:numPr>
        <w:spacing w:before="120" w:line="280" w:lineRule="exact"/>
        <w:ind w:right="-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For a person to </w:t>
      </w:r>
      <w:r w:rsidRPr="00BC2EAC">
        <w:rPr>
          <w:rFonts w:ascii="Arial" w:hAnsi="Arial" w:cs="Arial"/>
          <w:szCs w:val="24"/>
        </w:rPr>
        <w:t xml:space="preserve">establish </w:t>
      </w:r>
      <w:r w:rsidRPr="00BC2EAC">
        <w:rPr>
          <w:rFonts w:ascii="Arial" w:hAnsi="Arial" w:cs="Arial"/>
          <w:b/>
          <w:bCs/>
          <w:szCs w:val="24"/>
        </w:rPr>
        <w:t>self-defence</w:t>
      </w:r>
      <w:r w:rsidRPr="00BC2EAC">
        <w:rPr>
          <w:rFonts w:ascii="Arial" w:hAnsi="Arial" w:cs="Arial"/>
          <w:szCs w:val="24"/>
        </w:rPr>
        <w:t xml:space="preserve">, the conduct must be assessed to be </w:t>
      </w:r>
      <w:r w:rsidRPr="00BC2EAC">
        <w:rPr>
          <w:rFonts w:ascii="Arial" w:hAnsi="Arial" w:cs="Arial"/>
          <w:b/>
          <w:bCs/>
          <w:szCs w:val="24"/>
        </w:rPr>
        <w:t>reasonably proportionate</w:t>
      </w:r>
      <w:r w:rsidRPr="00BC2EAC">
        <w:rPr>
          <w:rFonts w:ascii="Arial" w:hAnsi="Arial" w:cs="Arial"/>
          <w:szCs w:val="24"/>
        </w:rPr>
        <w:t xml:space="preserve"> to the threat that the person believed to exist. For </w:t>
      </w:r>
      <w:r w:rsidRPr="00BC2EAC">
        <w:rPr>
          <w:rFonts w:ascii="Arial" w:hAnsi="Arial" w:cs="Arial"/>
          <w:b/>
          <w:bCs/>
          <w:szCs w:val="24"/>
        </w:rPr>
        <w:t>excessive self-defence</w:t>
      </w:r>
      <w:r w:rsidRPr="00BC2EAC">
        <w:rPr>
          <w:rFonts w:ascii="Arial" w:hAnsi="Arial" w:cs="Arial"/>
          <w:szCs w:val="24"/>
        </w:rPr>
        <w:t xml:space="preserve">, the conduct </w:t>
      </w:r>
      <w:r w:rsidRPr="00BC2EAC">
        <w:rPr>
          <w:rFonts w:ascii="Arial" w:hAnsi="Arial" w:cs="Arial"/>
          <w:b/>
          <w:bCs/>
          <w:szCs w:val="24"/>
        </w:rPr>
        <w:t>need not be reasonably proportionate</w:t>
      </w:r>
      <w:r w:rsidRPr="00BC2EAC">
        <w:rPr>
          <w:rFonts w:ascii="Arial" w:hAnsi="Arial" w:cs="Arial"/>
          <w:szCs w:val="24"/>
        </w:rPr>
        <w:t xml:space="preserve"> to the threat that the person believed to exist.</w:t>
      </w:r>
    </w:p>
    <w:p w14:paraId="62C9B715" w14:textId="7FFB7A03" w:rsidR="00BC2EAC" w:rsidRDefault="00BC2EAC" w:rsidP="00595F51">
      <w:pPr>
        <w:pStyle w:val="CabStandard"/>
        <w:numPr>
          <w:ilvl w:val="0"/>
          <w:numId w:val="0"/>
        </w:numPr>
        <w:spacing w:before="120" w:line="280" w:lineRule="exact"/>
        <w:ind w:right="-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This </w:t>
      </w:r>
      <w:r w:rsidR="00926A8D">
        <w:rPr>
          <w:rFonts w:ascii="Arial" w:hAnsi="Arial" w:cs="Arial"/>
          <w:szCs w:val="24"/>
        </w:rPr>
        <w:t>is</w:t>
      </w:r>
      <w:r>
        <w:rPr>
          <w:rFonts w:ascii="Arial" w:hAnsi="Arial" w:cs="Arial"/>
          <w:szCs w:val="24"/>
        </w:rPr>
        <w:t xml:space="preserve"> </w:t>
      </w:r>
      <w:r w:rsidR="00926A8D">
        <w:rPr>
          <w:rFonts w:ascii="Arial" w:hAnsi="Arial" w:cs="Arial"/>
          <w:szCs w:val="24"/>
        </w:rPr>
        <w:t>shown</w:t>
      </w:r>
      <w:r>
        <w:rPr>
          <w:rFonts w:ascii="Arial" w:hAnsi="Arial" w:cs="Arial"/>
          <w:szCs w:val="24"/>
        </w:rPr>
        <w:t xml:space="preserve"> in the following examples: </w:t>
      </w:r>
    </w:p>
    <w:p w14:paraId="7AEE1A1B" w14:textId="77777777" w:rsidR="00BC2EAC" w:rsidRPr="00CA3B1C" w:rsidRDefault="00BC2EAC" w:rsidP="00BC2EAC">
      <w:pPr>
        <w:ind w:left="426"/>
        <w:rPr>
          <w:b/>
          <w:bCs/>
          <w:i/>
          <w:iCs/>
        </w:rPr>
      </w:pPr>
      <w:r w:rsidRPr="00CA3B1C">
        <w:rPr>
          <w:b/>
          <w:bCs/>
          <w:i/>
          <w:iCs/>
        </w:rPr>
        <w:t>Example 1</w:t>
      </w:r>
    </w:p>
    <w:p w14:paraId="1B6C71A6" w14:textId="3835155C" w:rsidR="00BC2EAC" w:rsidRDefault="00BC2EAC" w:rsidP="00BC2EAC">
      <w:pPr>
        <w:ind w:left="426" w:right="379"/>
      </w:pPr>
      <w:r>
        <w:t>A hits and threatens to kill B.</w:t>
      </w:r>
      <w:r>
        <w:br/>
        <w:t>B hits A back, and A dies from the injuries.</w:t>
      </w:r>
      <w:r>
        <w:br/>
        <w:t xml:space="preserve">B is charged with murder. </w:t>
      </w:r>
      <w:r w:rsidR="002E0FDF">
        <w:br/>
      </w:r>
      <w:r>
        <w:t xml:space="preserve">B raises the defence of </w:t>
      </w:r>
      <w:r w:rsidRPr="005118B3">
        <w:rPr>
          <w:b/>
          <w:bCs/>
        </w:rPr>
        <w:t>self-defence</w:t>
      </w:r>
      <w:r>
        <w:t>, on the basis that B genuinely believed that his life was in danger at the time.</w:t>
      </w:r>
      <w:r>
        <w:br/>
        <w:t>The Court finds that B genuinely believed his conduct was necessary and reasonable to defend himself, and that a reasonable person would find that B’s conduct was reasonably proportionate to the threat he believed existed.</w:t>
      </w:r>
      <w:r>
        <w:br/>
      </w:r>
      <w:r w:rsidRPr="005118B3">
        <w:rPr>
          <w:b/>
          <w:bCs/>
        </w:rPr>
        <w:t xml:space="preserve">The full defence of self-defence is established. B is acquitted of murder. </w:t>
      </w:r>
    </w:p>
    <w:p w14:paraId="2A50C041" w14:textId="77777777" w:rsidR="00BC2EAC" w:rsidRPr="00CA3B1C" w:rsidRDefault="00BC2EAC" w:rsidP="00BC2EAC">
      <w:pPr>
        <w:ind w:left="426" w:right="379"/>
        <w:rPr>
          <w:b/>
          <w:bCs/>
          <w:i/>
          <w:iCs/>
        </w:rPr>
      </w:pPr>
      <w:r w:rsidRPr="00CA3B1C">
        <w:rPr>
          <w:b/>
          <w:bCs/>
          <w:i/>
          <w:iCs/>
        </w:rPr>
        <w:t>Example 2</w:t>
      </w:r>
    </w:p>
    <w:p w14:paraId="71E9D19A" w14:textId="4F78666B" w:rsidR="00BC2EAC" w:rsidRPr="007E3469" w:rsidRDefault="00BC2EAC" w:rsidP="007E3469">
      <w:pPr>
        <w:ind w:left="426" w:right="662"/>
      </w:pPr>
      <w:r>
        <w:t>A hits B.</w:t>
      </w:r>
      <w:r>
        <w:br/>
        <w:t>B shoots and kills A.</w:t>
      </w:r>
      <w:r>
        <w:br/>
        <w:t>B is charged with murder.</w:t>
      </w:r>
      <w:r>
        <w:br/>
        <w:t xml:space="preserve">B raises the defence of </w:t>
      </w:r>
      <w:r w:rsidRPr="00CA3B1C">
        <w:rPr>
          <w:b/>
          <w:bCs/>
        </w:rPr>
        <w:t>excessive self-defence</w:t>
      </w:r>
      <w:r>
        <w:t>, on the basis that B genuinely believed that his life was in danger at the time.</w:t>
      </w:r>
      <w:r>
        <w:br/>
        <w:t xml:space="preserve">The court finds that B genuinely believed his conduct was necessary and reasonable to defend himself. However, the court finds that a reasonable person would find that B’s conduct was not proportionate to the threat he believed existed. </w:t>
      </w:r>
      <w:r>
        <w:br/>
      </w:r>
      <w:r w:rsidRPr="00637BCB">
        <w:rPr>
          <w:b/>
          <w:bCs/>
        </w:rPr>
        <w:t>The partial defence of excessive self-defence is established</w:t>
      </w:r>
      <w:r w:rsidRPr="00CA3B1C">
        <w:t xml:space="preserve">. </w:t>
      </w:r>
      <w:r w:rsidRPr="00CA3B1C">
        <w:rPr>
          <w:b/>
          <w:bCs/>
        </w:rPr>
        <w:br/>
        <w:t xml:space="preserve">B is convicted of manslaughter instead. </w:t>
      </w:r>
    </w:p>
    <w:p w14:paraId="7D693077" w14:textId="28B002DA" w:rsidR="00595F51" w:rsidRPr="000379B1" w:rsidRDefault="00BC2EAC" w:rsidP="00595F51">
      <w:pPr>
        <w:pStyle w:val="Heading2"/>
      </w:pPr>
      <w:r>
        <w:t>The Proposed Bill</w:t>
      </w:r>
    </w:p>
    <w:p w14:paraId="1AB317AB" w14:textId="05A210A7" w:rsidR="00BC2EAC" w:rsidRDefault="00BC2EAC" w:rsidP="00BC2EAC">
      <w:pPr>
        <w:ind w:right="95"/>
      </w:pPr>
      <w:r>
        <w:t>Under the current provision for excessive self-defence,</w:t>
      </w:r>
      <w:r w:rsidR="00675105">
        <w:t xml:space="preserve"> </w:t>
      </w:r>
      <w:r w:rsidR="005118B3">
        <w:t>if</w:t>
      </w:r>
      <w:r>
        <w:t xml:space="preserve"> it is established that the defendant held a genuine belief that their conduct was necessary and reasonable to defend themselves, but their response was not proportionate, the</w:t>
      </w:r>
      <w:r w:rsidR="005118B3">
        <w:t>y</w:t>
      </w:r>
      <w:r w:rsidR="00675105">
        <w:t xml:space="preserve"> </w:t>
      </w:r>
      <w:r>
        <w:t xml:space="preserve">can rely on excessive self-defence as a partial defence to murder, even if their belief was mistaken or delusional </w:t>
      </w:r>
      <w:r w:rsidR="005118B3">
        <w:t>(</w:t>
      </w:r>
      <w:r>
        <w:t>including where the delusions were caused by self-induced intoxication</w:t>
      </w:r>
      <w:r w:rsidR="005118B3">
        <w:t>)</w:t>
      </w:r>
      <w:r>
        <w:t>.</w:t>
      </w:r>
    </w:p>
    <w:p w14:paraId="639FADB2" w14:textId="3B335667" w:rsidR="00BC2EAC" w:rsidRDefault="00BC2EAC" w:rsidP="00BC2EAC">
      <w:r w:rsidRPr="007C4827">
        <w:lastRenderedPageBreak/>
        <w:t xml:space="preserve">Self-induced intoxication and its impact on criminal responsibility is </w:t>
      </w:r>
      <w:r>
        <w:t xml:space="preserve">also </w:t>
      </w:r>
      <w:r w:rsidRPr="007C4827">
        <w:t xml:space="preserve">addressed elsewhere </w:t>
      </w:r>
      <w:r>
        <w:t xml:space="preserve">in the </w:t>
      </w:r>
      <w:r w:rsidRPr="007C4827">
        <w:rPr>
          <w:i/>
          <w:iCs/>
        </w:rPr>
        <w:t>Criminal Law Consolidation Act 1935</w:t>
      </w:r>
      <w:r>
        <w:t xml:space="preserve">. Under Part 8 of the </w:t>
      </w:r>
      <w:r w:rsidRPr="007C4827">
        <w:rPr>
          <w:i/>
          <w:iCs/>
        </w:rPr>
        <w:t>Criminal Law Consolidation Act 1935</w:t>
      </w:r>
      <w:r>
        <w:t xml:space="preserve">, a defendant who has been charged with murder may be convicted of manslaughter where the defendant was, or may have been, impaired by self-induced intoxication to the point of criminal </w:t>
      </w:r>
      <w:r w:rsidR="00675105">
        <w:t>ir</w:t>
      </w:r>
      <w:r>
        <w:t xml:space="preserve">responsibility. The proposed Bill will not amend the provisions in Part 8. </w:t>
      </w:r>
    </w:p>
    <w:p w14:paraId="348B299C" w14:textId="51AF44AB" w:rsidR="00605E80" w:rsidRPr="006262E5" w:rsidRDefault="00BC2EAC" w:rsidP="00BC2EAC">
      <w:pPr>
        <w:ind w:right="662"/>
      </w:pPr>
      <w:r>
        <w:t xml:space="preserve">The proposed Bill would amend the </w:t>
      </w:r>
      <w:r>
        <w:rPr>
          <w:i/>
          <w:iCs/>
        </w:rPr>
        <w:t>Criminal Law Consolidation Act 1935</w:t>
      </w:r>
      <w:r>
        <w:t xml:space="preserve"> to </w:t>
      </w:r>
      <w:r w:rsidRPr="00CA3B1C">
        <w:rPr>
          <w:b/>
          <w:bCs/>
        </w:rPr>
        <w:t>exclude the availability of excessive self-defence</w:t>
      </w:r>
      <w:r>
        <w:t xml:space="preserve"> to a person whose </w:t>
      </w:r>
      <w:r w:rsidR="00605E80">
        <w:t xml:space="preserve">genuine </w:t>
      </w:r>
      <w:r>
        <w:t xml:space="preserve">belief that their conduct was necessary and reasonable </w:t>
      </w:r>
      <w:r w:rsidR="00637BCB">
        <w:t>for a defensive purpose was substantially affected by</w:t>
      </w:r>
      <w:r w:rsidRPr="006262E5">
        <w:t xml:space="preserve"> self-induced intoxication. </w:t>
      </w:r>
    </w:p>
    <w:p w14:paraId="07F5A152" w14:textId="77777777" w:rsidR="00BC2EAC" w:rsidRDefault="00BC2EAC" w:rsidP="00BC2EAC">
      <w:pPr>
        <w:ind w:right="662"/>
      </w:pPr>
      <w:r>
        <w:t xml:space="preserve">For the purposes of the proposed Bill: </w:t>
      </w:r>
    </w:p>
    <w:p w14:paraId="5D0A300D" w14:textId="77777777" w:rsidR="00BC2EAC" w:rsidRDefault="00BC2EAC" w:rsidP="00BC2EAC">
      <w:pPr>
        <w:pStyle w:val="ListParagraph"/>
        <w:numPr>
          <w:ilvl w:val="0"/>
          <w:numId w:val="16"/>
        </w:numPr>
        <w:ind w:right="662"/>
      </w:pPr>
      <w:r>
        <w:t xml:space="preserve">‘Self-induced intoxication’ means: </w:t>
      </w:r>
    </w:p>
    <w:p w14:paraId="6AE23BA9" w14:textId="77777777" w:rsidR="00BC2EAC" w:rsidRDefault="00BC2EAC" w:rsidP="00BC2EAC">
      <w:pPr>
        <w:pStyle w:val="ListParagraph"/>
        <w:numPr>
          <w:ilvl w:val="0"/>
          <w:numId w:val="17"/>
        </w:numPr>
        <w:ind w:right="662"/>
      </w:pPr>
      <w:r>
        <w:t xml:space="preserve">intoxication resulting from the recreational use of a drug; and </w:t>
      </w:r>
    </w:p>
    <w:p w14:paraId="0417B38A" w14:textId="77777777" w:rsidR="00BC2EAC" w:rsidRDefault="00BC2EAC" w:rsidP="00BC2EAC">
      <w:pPr>
        <w:pStyle w:val="ListParagraph"/>
        <w:numPr>
          <w:ilvl w:val="0"/>
          <w:numId w:val="17"/>
        </w:numPr>
        <w:ind w:right="662"/>
      </w:pPr>
      <w:r>
        <w:t xml:space="preserve">if a person becomes intoxicated as a result of the combined effect of the therapeutic consumption of a drug and the recreational use of the same or another drug. </w:t>
      </w:r>
    </w:p>
    <w:p w14:paraId="1C4F7367" w14:textId="77777777" w:rsidR="00BC2EAC" w:rsidRDefault="00BC2EAC" w:rsidP="00BC2EAC">
      <w:pPr>
        <w:pStyle w:val="ListParagraph"/>
        <w:numPr>
          <w:ilvl w:val="0"/>
          <w:numId w:val="18"/>
        </w:numPr>
        <w:ind w:right="662"/>
      </w:pPr>
      <w:r>
        <w:t xml:space="preserve">‘Drug’ means alcohol or any other substance that is capable (either alone or in combination with other substances) of influencing mental functioning. </w:t>
      </w:r>
    </w:p>
    <w:p w14:paraId="2F0AE7B9" w14:textId="7CA78D4F" w:rsidR="00BC2EAC" w:rsidRDefault="00BC2EAC" w:rsidP="00BC2EAC">
      <w:pPr>
        <w:pStyle w:val="ListParagraph"/>
        <w:numPr>
          <w:ilvl w:val="0"/>
          <w:numId w:val="18"/>
        </w:numPr>
        <w:ind w:right="662"/>
      </w:pPr>
      <w:r>
        <w:t xml:space="preserve">‘Intoxication’ means a temporary disorder, </w:t>
      </w:r>
      <w:r w:rsidR="002E0FDF">
        <w:t>abnormality,</w:t>
      </w:r>
      <w:r>
        <w:t xml:space="preserve"> or impairment of the mind that results from the consumption or administration of a drug. </w:t>
      </w:r>
    </w:p>
    <w:p w14:paraId="50686B9D" w14:textId="77777777" w:rsidR="00BC2EAC" w:rsidRDefault="00BC2EAC" w:rsidP="00BC2EAC">
      <w:pPr>
        <w:pStyle w:val="ListParagraph"/>
        <w:numPr>
          <w:ilvl w:val="0"/>
          <w:numId w:val="18"/>
        </w:numPr>
        <w:ind w:right="662"/>
      </w:pPr>
      <w:r>
        <w:t xml:space="preserve">Consumption of a drug is regarded as recreational use of the drug unless: </w:t>
      </w:r>
    </w:p>
    <w:p w14:paraId="50F543D8" w14:textId="77777777" w:rsidR="00BC2EAC" w:rsidRDefault="00BC2EAC" w:rsidP="00BC2EAC">
      <w:pPr>
        <w:pStyle w:val="ListParagraph"/>
        <w:numPr>
          <w:ilvl w:val="0"/>
          <w:numId w:val="19"/>
        </w:numPr>
        <w:ind w:right="662"/>
      </w:pPr>
      <w:r>
        <w:t xml:space="preserve">the drug is administered against the will, or without the knowledge, of the person who consumes it; or </w:t>
      </w:r>
    </w:p>
    <w:p w14:paraId="6C389F31" w14:textId="77777777" w:rsidR="00BC2EAC" w:rsidRDefault="00BC2EAC" w:rsidP="00BC2EAC">
      <w:pPr>
        <w:pStyle w:val="ListParagraph"/>
        <w:numPr>
          <w:ilvl w:val="0"/>
          <w:numId w:val="19"/>
        </w:numPr>
        <w:ind w:right="662"/>
      </w:pPr>
      <w:r>
        <w:t>the consumption occurs accidentally; or</w:t>
      </w:r>
    </w:p>
    <w:p w14:paraId="533FFFF4" w14:textId="77777777" w:rsidR="00BC2EAC" w:rsidRDefault="00BC2EAC" w:rsidP="00BC2EAC">
      <w:pPr>
        <w:pStyle w:val="ListParagraph"/>
        <w:numPr>
          <w:ilvl w:val="0"/>
          <w:numId w:val="19"/>
        </w:numPr>
        <w:ind w:right="662"/>
      </w:pPr>
      <w:r>
        <w:t>the person who consumes the drug does so under duress, or as a result of fraud or reasonable mistake; or</w:t>
      </w:r>
    </w:p>
    <w:p w14:paraId="594B15DF" w14:textId="77777777" w:rsidR="00BC2EAC" w:rsidRDefault="00BC2EAC" w:rsidP="00BC2EAC">
      <w:pPr>
        <w:pStyle w:val="ListParagraph"/>
        <w:numPr>
          <w:ilvl w:val="0"/>
          <w:numId w:val="19"/>
        </w:numPr>
        <w:ind w:right="662"/>
      </w:pPr>
      <w:r>
        <w:t xml:space="preserve">the consumption is therapeutic. </w:t>
      </w:r>
    </w:p>
    <w:p w14:paraId="3092EADF" w14:textId="77777777" w:rsidR="00BC2EAC" w:rsidRDefault="00BC2EAC" w:rsidP="00BC2EAC">
      <w:pPr>
        <w:pStyle w:val="ListParagraph"/>
        <w:numPr>
          <w:ilvl w:val="0"/>
          <w:numId w:val="20"/>
        </w:numPr>
        <w:ind w:right="662"/>
      </w:pPr>
      <w:r>
        <w:t xml:space="preserve">Consumption of a drug is regarded as therapeutic if: </w:t>
      </w:r>
    </w:p>
    <w:p w14:paraId="0F494535" w14:textId="77777777" w:rsidR="00BC2EAC" w:rsidRDefault="00BC2EAC" w:rsidP="00BC2EAC">
      <w:pPr>
        <w:pStyle w:val="ListParagraph"/>
        <w:numPr>
          <w:ilvl w:val="0"/>
          <w:numId w:val="21"/>
        </w:numPr>
        <w:ind w:right="662"/>
      </w:pPr>
      <w:r>
        <w:t xml:space="preserve">The drug is prescribed by, and consumed in accordance with the directions of, a medical practitioner; or </w:t>
      </w:r>
    </w:p>
    <w:p w14:paraId="08F0ADB7" w14:textId="77777777" w:rsidR="00BC2EAC" w:rsidRDefault="00BC2EAC" w:rsidP="00BC2EAC">
      <w:pPr>
        <w:pStyle w:val="ListParagraph"/>
        <w:numPr>
          <w:ilvl w:val="0"/>
          <w:numId w:val="21"/>
        </w:numPr>
        <w:ind w:right="662"/>
      </w:pPr>
      <w:r>
        <w:t xml:space="preserve">The drug – </w:t>
      </w:r>
    </w:p>
    <w:p w14:paraId="14450672" w14:textId="77777777" w:rsidR="00BC2EAC" w:rsidRDefault="00BC2EAC" w:rsidP="00BC2EAC">
      <w:pPr>
        <w:pStyle w:val="ListParagraph"/>
        <w:numPr>
          <w:ilvl w:val="0"/>
          <w:numId w:val="22"/>
        </w:numPr>
        <w:ind w:right="662"/>
      </w:pPr>
      <w:r>
        <w:t xml:space="preserve">is a drug of a kind available, without prescription, from registered pharmacists; and </w:t>
      </w:r>
    </w:p>
    <w:p w14:paraId="7CA16998" w14:textId="2A8DA718" w:rsidR="00595F51" w:rsidRPr="00595F51" w:rsidRDefault="00BC2EAC" w:rsidP="00595F51">
      <w:pPr>
        <w:pStyle w:val="ListParagraph"/>
        <w:numPr>
          <w:ilvl w:val="0"/>
          <w:numId w:val="22"/>
        </w:numPr>
        <w:ind w:right="662"/>
      </w:pPr>
      <w:r>
        <w:t xml:space="preserve">is consumed for a purpose recommended by the manufacturer and in accordance with the manufacturer’s instructions. </w:t>
      </w:r>
    </w:p>
    <w:sectPr w:rsidR="00595F51" w:rsidRPr="00595F51" w:rsidSect="004577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D4430" w14:textId="77777777" w:rsidR="00386A26" w:rsidRDefault="00386A26">
      <w:pPr>
        <w:spacing w:before="0" w:after="0"/>
      </w:pPr>
      <w:r>
        <w:separator/>
      </w:r>
    </w:p>
  </w:endnote>
  <w:endnote w:type="continuationSeparator" w:id="0">
    <w:p w14:paraId="0341495B" w14:textId="77777777" w:rsidR="00386A26" w:rsidRDefault="00386A2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2B230" w14:textId="56BB3499" w:rsidR="00F916E8" w:rsidRDefault="00F916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66DDC558" wp14:editId="6ECC6A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5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65ADE" w14:textId="0428CB8C" w:rsidR="00F916E8" w:rsidRPr="00F916E8" w:rsidRDefault="00F916E8" w:rsidP="00F916E8">
                          <w:pPr>
                            <w:spacing w:after="0"/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F916E8"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DC55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OFFICIAL " style="position:absolute;margin-left:0;margin-top:0;width:34.95pt;height:34.95pt;z-index:2516797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55965ADE" w14:textId="0428CB8C" w:rsidR="00F916E8" w:rsidRPr="00F916E8" w:rsidRDefault="00F916E8" w:rsidP="00F916E8">
                    <w:pPr>
                      <w:spacing w:after="0"/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F916E8"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8ED2" w14:textId="5223FC53" w:rsidR="004E2BF6" w:rsidRDefault="00F916E8" w:rsidP="00586AEC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4993EC18" wp14:editId="29C2CB30">
              <wp:simplePos x="915035" y="100971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2" name="Text Box 1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894560" w14:textId="5F3762FE" w:rsidR="00F916E8" w:rsidRPr="00F916E8" w:rsidRDefault="00F916E8" w:rsidP="00F916E8">
                          <w:pPr>
                            <w:spacing w:after="0"/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F916E8"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3EC1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 " style="position:absolute;left:0;text-align:left;margin-left:0;margin-top:0;width:34.95pt;height:34.95pt;z-index:2516807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5A894560" w14:textId="5F3762FE" w:rsidR="00F916E8" w:rsidRPr="00F916E8" w:rsidRDefault="00F916E8" w:rsidP="00F916E8">
                    <w:pPr>
                      <w:spacing w:after="0"/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F916E8"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62738257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586AEC" w:rsidRPr="005C0965">
          <w:rPr>
            <w:sz w:val="20"/>
            <w:szCs w:val="20"/>
          </w:rPr>
          <w:fldChar w:fldCharType="begin"/>
        </w:r>
        <w:r w:rsidR="00586AEC" w:rsidRPr="005C0965">
          <w:rPr>
            <w:sz w:val="20"/>
            <w:szCs w:val="20"/>
          </w:rPr>
          <w:instrText xml:space="preserve"> PAGE   \* MERGEFORMAT </w:instrText>
        </w:r>
        <w:r w:rsidR="00586AEC" w:rsidRPr="005C0965">
          <w:rPr>
            <w:sz w:val="20"/>
            <w:szCs w:val="20"/>
          </w:rPr>
          <w:fldChar w:fldCharType="separate"/>
        </w:r>
        <w:r w:rsidR="00586AEC">
          <w:rPr>
            <w:sz w:val="20"/>
            <w:szCs w:val="20"/>
          </w:rPr>
          <w:t>2</w:t>
        </w:r>
        <w:r w:rsidR="00586AEC" w:rsidRPr="005C0965">
          <w:rPr>
            <w:noProof/>
            <w:sz w:val="20"/>
            <w:szCs w:val="20"/>
          </w:rPr>
          <w:fldChar w:fldCharType="end"/>
        </w:r>
        <w:r w:rsidR="00586AEC" w:rsidRPr="00AE519B">
          <w:rPr>
            <w:noProof/>
          </w:rPr>
          <mc:AlternateContent>
            <mc:Choice Requires="wps">
              <w:drawing>
                <wp:anchor distT="0" distB="0" distL="114300" distR="114300" simplePos="0" relativeHeight="251674624" behindDoc="0" locked="0" layoutInCell="1" allowOverlap="1" wp14:anchorId="39B8A29E" wp14:editId="7B434D61">
                  <wp:simplePos x="0" y="0"/>
                  <wp:positionH relativeFrom="column">
                    <wp:posOffset>-914400</wp:posOffset>
                  </wp:positionH>
                  <wp:positionV relativeFrom="paragraph">
                    <wp:posOffset>438150</wp:posOffset>
                  </wp:positionV>
                  <wp:extent cx="7559675" cy="157480"/>
                  <wp:effectExtent l="0" t="0" r="3175" b="0"/>
                  <wp:wrapNone/>
                  <wp:docPr id="68" name="object 13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55967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4035" h="143509">
                                <a:moveTo>
                                  <a:pt x="10670032" y="0"/>
                                </a:moveTo>
                                <a:lnTo>
                                  <a:pt x="13208" y="0"/>
                                </a:lnTo>
                                <a:lnTo>
                                  <a:pt x="3915" y="1875"/>
                                </a:lnTo>
                                <a:lnTo>
                                  <a:pt x="0" y="4514"/>
                                </a:lnTo>
                                <a:lnTo>
                                  <a:pt x="0" y="138737"/>
                                </a:lnTo>
                                <a:lnTo>
                                  <a:pt x="3915" y="141378"/>
                                </a:lnTo>
                                <a:lnTo>
                                  <a:pt x="13182" y="143250"/>
                                </a:lnTo>
                                <a:lnTo>
                                  <a:pt x="10670057" y="143250"/>
                                </a:lnTo>
                                <a:lnTo>
                                  <a:pt x="10679324" y="141378"/>
                                </a:lnTo>
                                <a:lnTo>
                                  <a:pt x="10686913" y="136259"/>
                                </a:lnTo>
                                <a:lnTo>
                                  <a:pt x="10692031" y="128666"/>
                                </a:lnTo>
                                <a:lnTo>
                                  <a:pt x="10693907" y="119368"/>
                                </a:lnTo>
                                <a:lnTo>
                                  <a:pt x="10693907" y="23874"/>
                                </a:lnTo>
                                <a:lnTo>
                                  <a:pt x="10692031" y="14578"/>
                                </a:lnTo>
                                <a:lnTo>
                                  <a:pt x="10686913" y="6989"/>
                                </a:lnTo>
                                <a:lnTo>
                                  <a:pt x="10679324" y="1875"/>
                                </a:lnTo>
                                <a:lnTo>
                                  <a:pt x="10670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5888"/>
                          </a:solidFill>
                        </wps:spPr>
                        <wps:bodyPr wrap="square" lIns="0" tIns="0" rIns="0" bIns="0" rtlCol="0"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F07D6C2" id="object 133" o:spid="_x0000_s1026" style="position:absolute;margin-left:-1in;margin-top:34.5pt;width:595.25pt;height:12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0694035,143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" path="m10670032,l13208,,3915,1875,,4514,,138737r3915,2641l13182,143250r10656875,l10679324,141378r7589,-5119l10692031,128666r1876,-9298l10693907,23874r-1876,-9296l10686913,6989r-7589,-5114l10670032,xe" fillcolor="#145888" stroked="f">
                  <v:path arrowok="t"/>
                </v:shape>
              </w:pict>
            </mc:Fallback>
          </mc:AlternateConten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018D1" w14:textId="40B1C146" w:rsidR="00586AEC" w:rsidRDefault="00F916E8" w:rsidP="00586AEC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78720" behindDoc="0" locked="0" layoutInCell="1" allowOverlap="1" wp14:anchorId="7E5062CF" wp14:editId="2241AAD6">
              <wp:simplePos x="914400" y="96012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4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0249A6" w14:textId="27D042D1" w:rsidR="00F916E8" w:rsidRPr="00F916E8" w:rsidRDefault="00F916E8" w:rsidP="00F916E8">
                          <w:pPr>
                            <w:spacing w:after="0"/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F916E8"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062C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7" type="#_x0000_t202" alt="OFFICIAL " style="position:absolute;left:0;text-align:left;margin-left:0;margin-top:0;width:34.95pt;height:34.95pt;z-index:25167872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GGfFtc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90249A6" w14:textId="27D042D1" w:rsidR="00F916E8" w:rsidRPr="00F916E8" w:rsidRDefault="00F916E8" w:rsidP="00F916E8">
                    <w:pPr>
                      <w:spacing w:after="0"/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F916E8"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61890181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150766954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15865692" w14:textId="77777777" w:rsidR="00586AEC" w:rsidRDefault="00586AEC" w:rsidP="00586AEC">
            <w:pPr>
              <w:pStyle w:val="Footer"/>
              <w:jc w:val="right"/>
            </w:pPr>
            <w:r w:rsidRPr="00AE519B"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79C0A3ED" wp14:editId="6E5DB59A">
                  <wp:simplePos x="0" y="0"/>
                  <wp:positionH relativeFrom="margin">
                    <wp:posOffset>3580130</wp:posOffset>
                  </wp:positionH>
                  <wp:positionV relativeFrom="paragraph">
                    <wp:posOffset>-291465</wp:posOffset>
                  </wp:positionV>
                  <wp:extent cx="2722880" cy="1358900"/>
                  <wp:effectExtent l="0" t="0" r="0" b="0"/>
                  <wp:wrapNone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object 129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880" cy="135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1C0CD48D" wp14:editId="3342E596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-563880</wp:posOffset>
                  </wp:positionV>
                  <wp:extent cx="2924175" cy="1510665"/>
                  <wp:effectExtent l="0" t="0" r="9525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924175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519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86E8675" wp14:editId="3328FD9D">
                      <wp:simplePos x="0" y="0"/>
                      <wp:positionH relativeFrom="column">
                        <wp:posOffset>-913765</wp:posOffset>
                      </wp:positionH>
                      <wp:positionV relativeFrom="paragraph">
                        <wp:posOffset>946150</wp:posOffset>
                      </wp:positionV>
                      <wp:extent cx="7559675" cy="143510"/>
                      <wp:effectExtent l="0" t="0" r="3175" b="8890"/>
                      <wp:wrapNone/>
                      <wp:docPr id="133" name="object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9675" cy="1435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694035" h="143509">
                                    <a:moveTo>
                                      <a:pt x="10670032" y="0"/>
                                    </a:moveTo>
                                    <a:lnTo>
                                      <a:pt x="13208" y="0"/>
                                    </a:lnTo>
                                    <a:lnTo>
                                      <a:pt x="3915" y="1875"/>
                                    </a:lnTo>
                                    <a:lnTo>
                                      <a:pt x="0" y="4514"/>
                                    </a:lnTo>
                                    <a:lnTo>
                                      <a:pt x="0" y="138737"/>
                                    </a:lnTo>
                                    <a:lnTo>
                                      <a:pt x="3915" y="141378"/>
                                    </a:lnTo>
                                    <a:lnTo>
                                      <a:pt x="13182" y="143250"/>
                                    </a:lnTo>
                                    <a:lnTo>
                                      <a:pt x="10670057" y="143250"/>
                                    </a:lnTo>
                                    <a:lnTo>
                                      <a:pt x="10679324" y="141378"/>
                                    </a:lnTo>
                                    <a:lnTo>
                                      <a:pt x="10686913" y="136259"/>
                                    </a:lnTo>
                                    <a:lnTo>
                                      <a:pt x="10692031" y="128666"/>
                                    </a:lnTo>
                                    <a:lnTo>
                                      <a:pt x="10693907" y="119368"/>
                                    </a:lnTo>
                                    <a:lnTo>
                                      <a:pt x="10693907" y="23874"/>
                                    </a:lnTo>
                                    <a:lnTo>
                                      <a:pt x="10692031" y="14578"/>
                                    </a:lnTo>
                                    <a:lnTo>
                                      <a:pt x="10686913" y="6989"/>
                                    </a:lnTo>
                                    <a:lnTo>
                                      <a:pt x="10679324" y="1875"/>
                                    </a:lnTo>
                                    <a:lnTo>
                                      <a:pt x="10670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45888"/>
                              </a:solidFill>
                            </wps:spPr>
                            <wps:bodyPr wrap="square" lIns="0" tIns="0" rIns="0" bIns="0" rtlCol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EA4FC0A" id="object 133" o:spid="_x0000_s1026" style="position:absolute;margin-left:-71.95pt;margin-top:74.5pt;width:595.25pt;height:11.3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0694035,143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" path="m10670032,l13208,,3915,1875,,4514,,138737r3915,2641l13182,143250r10656875,l10679324,141378r7589,-5119l10692031,128666r1876,-9298l10693907,23874r-1876,-9296l10686913,6989r-7589,-5114l10670032,xe" fillcolor="#145888" stroked="f">
                      <v:path arrowok="t"/>
                    </v:shape>
                  </w:pict>
                </mc:Fallback>
              </mc:AlternateContent>
            </w:r>
          </w:p>
        </w:sdtContent>
      </w:sdt>
      <w:p w14:paraId="60C4CE2F" w14:textId="77777777" w:rsidR="00586AEC" w:rsidRDefault="00586AEC" w:rsidP="00586AEC">
        <w:pPr>
          <w:pStyle w:val="Footer"/>
        </w:pPr>
      </w:p>
      <w:p w14:paraId="7926CD1E" w14:textId="77777777" w:rsidR="00595F51" w:rsidRDefault="00685BEC" w:rsidP="00586AEC">
        <w:pPr>
          <w:pStyle w:val="Footer"/>
        </w:pPr>
      </w:p>
    </w:sdtContent>
  </w:sdt>
  <w:p w14:paraId="6097F540" w14:textId="77777777" w:rsidR="00595F51" w:rsidRDefault="00595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D4CA4" w14:textId="77777777" w:rsidR="00386A26" w:rsidRDefault="00386A26">
      <w:pPr>
        <w:spacing w:before="0" w:after="0"/>
      </w:pPr>
      <w:r>
        <w:separator/>
      </w:r>
    </w:p>
  </w:footnote>
  <w:footnote w:type="continuationSeparator" w:id="0">
    <w:p w14:paraId="02B18608" w14:textId="77777777" w:rsidR="00386A26" w:rsidRDefault="00386A2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6DDD0" w14:textId="33CD60C8" w:rsidR="00595F51" w:rsidRDefault="00F916E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6906B664" wp14:editId="06A7224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F3A9F" w14:textId="60A8E091" w:rsidR="00F916E8" w:rsidRPr="00F916E8" w:rsidRDefault="00F916E8" w:rsidP="00F916E8">
                          <w:pPr>
                            <w:spacing w:after="0"/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F916E8"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6B6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766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CEF3A9F" w14:textId="60A8E091" w:rsidR="00F916E8" w:rsidRPr="00F916E8" w:rsidRDefault="00F916E8" w:rsidP="00F916E8">
                    <w:pPr>
                      <w:spacing w:after="0"/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F916E8"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420DC" w14:textId="3C0A2B52" w:rsidR="00586AEC" w:rsidRDefault="00F916E8" w:rsidP="00586AE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6D2CC40D" wp14:editId="55C42186">
              <wp:simplePos x="915035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7AA478" w14:textId="6D04610A" w:rsidR="00F916E8" w:rsidRPr="00F916E8" w:rsidRDefault="00F916E8" w:rsidP="00F916E8">
                          <w:pPr>
                            <w:spacing w:after="0"/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F916E8"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2CC4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257AA478" w14:textId="6D04610A" w:rsidR="00F916E8" w:rsidRPr="00F916E8" w:rsidRDefault="00F916E8" w:rsidP="00F916E8">
                    <w:pPr>
                      <w:spacing w:after="0"/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F916E8"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86AEC"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675EA5FF" wp14:editId="35131FD3">
              <wp:simplePos x="0" y="0"/>
              <wp:positionH relativeFrom="column">
                <wp:posOffset>3984625</wp:posOffset>
              </wp:positionH>
              <wp:positionV relativeFrom="paragraph">
                <wp:posOffset>-715010</wp:posOffset>
              </wp:positionV>
              <wp:extent cx="3816000" cy="777600"/>
              <wp:effectExtent l="0" t="0" r="0" b="381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6000" cy="777600"/>
                        <a:chOff x="0" y="0"/>
                        <a:chExt cx="3816000" cy="777600"/>
                      </a:xfrm>
                    </wpg:grpSpPr>
                    <wps:wsp>
                      <wps:cNvPr id="10" name="AutoShape 1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000" cy="77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5598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02018" y="276447"/>
                          <a:ext cx="2328545" cy="480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0FAA0" w14:textId="77777777" w:rsidR="00586AEC" w:rsidRPr="00ED37DC" w:rsidRDefault="00586AEC" w:rsidP="00586AEC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ED37DC">
                              <w:rPr>
                                <w:b/>
                                <w:bCs/>
                                <w:color w:val="FFFFFF"/>
                              </w:rPr>
                              <w:t>Attorney General’s Department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75EA5FF" id="Group 9" o:spid="_x0000_s1028" style="position:absolute;margin-left:313.75pt;margin-top:-56.3pt;width:300.45pt;height:61.25pt;z-index:251672576" coordsize="38160,7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">
              <v:roundrect id="AutoShape 12" o:spid="_x0000_s1029" style="position:absolute;width:38160;height:777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" fillcolor="#155989" stroked="f"/>
              <v:shape id="_x0000_s1030" type="#_x0000_t202" style="position:absolute;left:2020;top:2764;width:23285;height:4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" filled="f" stroked="f">
                <v:textbox style="mso-fit-shape-to-text:t">
                  <w:txbxContent>
                    <w:p w14:paraId="4AC0FAA0" w14:textId="77777777" w:rsidR="00586AEC" w:rsidRPr="00ED37DC" w:rsidRDefault="00586AEC" w:rsidP="00586AEC">
                      <w:pPr>
                        <w:rPr>
                          <w:b/>
                          <w:bCs/>
                          <w:color w:val="FFFFFF"/>
                        </w:rPr>
                      </w:pPr>
                      <w:r w:rsidRPr="00ED37DC">
                        <w:rPr>
                          <w:b/>
                          <w:bCs/>
                          <w:color w:val="FFFFFF"/>
                        </w:rPr>
                        <w:t>Attorney General’s Department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433D8C10" w14:textId="77777777" w:rsidR="00586AEC" w:rsidRPr="00AE519B" w:rsidRDefault="00586AEC" w:rsidP="00586AEC">
    <w:pPr>
      <w:pStyle w:val="Header"/>
    </w:pPr>
  </w:p>
  <w:p w14:paraId="2B330A45" w14:textId="77777777" w:rsidR="00586AEC" w:rsidRPr="00F85CE6" w:rsidRDefault="00586AEC" w:rsidP="00586AEC">
    <w:pPr>
      <w:pStyle w:val="Header"/>
    </w:pPr>
  </w:p>
  <w:p w14:paraId="601DC557" w14:textId="77777777" w:rsidR="00595F51" w:rsidRPr="00586AEC" w:rsidRDefault="00595F51" w:rsidP="00586A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09050" w14:textId="5C5AEE48" w:rsidR="00586AEC" w:rsidRDefault="00F916E8" w:rsidP="00586AE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27743785" wp14:editId="64056B42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CE3203" w14:textId="44616578" w:rsidR="00F916E8" w:rsidRPr="00F916E8" w:rsidRDefault="00F916E8" w:rsidP="00F916E8">
                          <w:pPr>
                            <w:spacing w:after="0"/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F916E8">
                            <w:rPr>
                              <w:rFonts w:eastAsia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437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alt="OFFICIAL" style="position:absolute;margin-left:0;margin-top:0;width:34.95pt;height:34.95pt;z-index:2516756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FCE3203" w14:textId="44616578" w:rsidR="00F916E8" w:rsidRPr="00F916E8" w:rsidRDefault="00F916E8" w:rsidP="00F916E8">
                    <w:pPr>
                      <w:spacing w:after="0"/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F916E8">
                      <w:rPr>
                        <w:rFonts w:eastAsia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86AEC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FFC751A" wp14:editId="732551D1">
              <wp:simplePos x="0" y="0"/>
              <wp:positionH relativeFrom="column">
                <wp:posOffset>3984625</wp:posOffset>
              </wp:positionH>
              <wp:positionV relativeFrom="paragraph">
                <wp:posOffset>-715010</wp:posOffset>
              </wp:positionV>
              <wp:extent cx="3816000" cy="777600"/>
              <wp:effectExtent l="0" t="0" r="0" b="381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6000" cy="777600"/>
                        <a:chOff x="0" y="0"/>
                        <a:chExt cx="3816000" cy="777600"/>
                      </a:xfrm>
                    </wpg:grpSpPr>
                    <wps:wsp>
                      <wps:cNvPr id="7" name="AutoShape 1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000" cy="77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5598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02018" y="276447"/>
                          <a:ext cx="2328545" cy="480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535FDE" w14:textId="77777777" w:rsidR="00586AEC" w:rsidRPr="00ED37DC" w:rsidRDefault="00586AEC" w:rsidP="00586AEC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ED37DC">
                              <w:rPr>
                                <w:b/>
                                <w:bCs/>
                                <w:color w:val="FFFFFF"/>
                              </w:rPr>
                              <w:t>Attorney General’s Department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FFC751A" id="Group 6" o:spid="_x0000_s1034" style="position:absolute;margin-left:313.75pt;margin-top:-56.3pt;width:300.45pt;height:61.25pt;z-index:251666432" coordsize="38160,7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">
              <v:roundrect id="AutoShape 12" o:spid="_x0000_s1035" style="position:absolute;width:38160;height:777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" fillcolor="#155989" stroked="f"/>
              <v:shape id="_x0000_s1036" type="#_x0000_t202" style="position:absolute;left:2020;top:2764;width:23285;height:4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<v:textbox style="mso-fit-shape-to-text:t">
                  <w:txbxContent>
                    <w:p w14:paraId="22535FDE" w14:textId="77777777" w:rsidR="00586AEC" w:rsidRPr="00ED37DC" w:rsidRDefault="00586AEC" w:rsidP="00586AEC">
                      <w:pPr>
                        <w:rPr>
                          <w:b/>
                          <w:bCs/>
                          <w:color w:val="FFFFFF"/>
                        </w:rPr>
                      </w:pPr>
                      <w:r w:rsidRPr="00ED37DC">
                        <w:rPr>
                          <w:b/>
                          <w:bCs/>
                          <w:color w:val="FFFFFF"/>
                        </w:rPr>
                        <w:t>Attorney General’s Department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513D47B8" w14:textId="77777777" w:rsidR="00586AEC" w:rsidRPr="00AE519B" w:rsidRDefault="00586AEC" w:rsidP="00586AEC">
    <w:pPr>
      <w:pStyle w:val="Header"/>
    </w:pPr>
  </w:p>
  <w:p w14:paraId="36F54505" w14:textId="77777777" w:rsidR="00595F51" w:rsidRPr="00586AEC" w:rsidRDefault="00595F51" w:rsidP="00586A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2F88"/>
    <w:multiLevelType w:val="hybridMultilevel"/>
    <w:tmpl w:val="59B86D9C"/>
    <w:lvl w:ilvl="0" w:tplc="712E4F0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35250E"/>
    <w:multiLevelType w:val="hybridMultilevel"/>
    <w:tmpl w:val="9FECCE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6702B"/>
    <w:multiLevelType w:val="hybridMultilevel"/>
    <w:tmpl w:val="FE3AAC9E"/>
    <w:lvl w:ilvl="0" w:tplc="48E26BDA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13460"/>
    <w:multiLevelType w:val="hybridMultilevel"/>
    <w:tmpl w:val="EF3EC87E"/>
    <w:lvl w:ilvl="0" w:tplc="48E26BDA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806DA"/>
    <w:multiLevelType w:val="hybridMultilevel"/>
    <w:tmpl w:val="DAFA58CE"/>
    <w:lvl w:ilvl="0" w:tplc="F268396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9F7D5F"/>
    <w:multiLevelType w:val="hybridMultilevel"/>
    <w:tmpl w:val="C264EC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A6100"/>
    <w:multiLevelType w:val="hybridMultilevel"/>
    <w:tmpl w:val="050AA8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24D33"/>
    <w:multiLevelType w:val="hybridMultilevel"/>
    <w:tmpl w:val="B3B25180"/>
    <w:lvl w:ilvl="0" w:tplc="48E26BDA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C5BCC"/>
    <w:multiLevelType w:val="multilevel"/>
    <w:tmpl w:val="F3048BA8"/>
    <w:lvl w:ilvl="0">
      <w:start w:val="1"/>
      <w:numFmt w:val="decimal"/>
      <w:pStyle w:val="CabStandard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410"/>
        </w:tabs>
        <w:ind w:left="2410" w:hanging="9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72"/>
        </w:tabs>
        <w:ind w:left="3572" w:hanging="11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304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880"/>
        </w:tabs>
        <w:ind w:left="2517" w:hanging="357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9" w15:restartNumberingAfterBreak="0">
    <w:nsid w:val="350A7C30"/>
    <w:multiLevelType w:val="hybridMultilevel"/>
    <w:tmpl w:val="45F41B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810C1"/>
    <w:multiLevelType w:val="hybridMultilevel"/>
    <w:tmpl w:val="3E10784C"/>
    <w:lvl w:ilvl="0" w:tplc="8D0438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8B38A7"/>
    <w:multiLevelType w:val="multilevel"/>
    <w:tmpl w:val="93E2B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E7D7A06"/>
    <w:multiLevelType w:val="hybridMultilevel"/>
    <w:tmpl w:val="3B2C6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76D14"/>
    <w:multiLevelType w:val="hybridMultilevel"/>
    <w:tmpl w:val="A1D60048"/>
    <w:lvl w:ilvl="0" w:tplc="4A121D7E">
      <w:start w:val="1"/>
      <w:numFmt w:val="lowerLetter"/>
      <w:lvlText w:val="(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2320FF4"/>
    <w:multiLevelType w:val="hybridMultilevel"/>
    <w:tmpl w:val="52BA44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27547"/>
    <w:multiLevelType w:val="hybridMultilevel"/>
    <w:tmpl w:val="04928F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3C4B9B"/>
    <w:multiLevelType w:val="hybridMultilevel"/>
    <w:tmpl w:val="6778C000"/>
    <w:lvl w:ilvl="0" w:tplc="48E26BDA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84CD8"/>
    <w:multiLevelType w:val="hybridMultilevel"/>
    <w:tmpl w:val="6AC8D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FB7A95"/>
    <w:multiLevelType w:val="hybridMultilevel"/>
    <w:tmpl w:val="E00A7CF0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6E8A6097"/>
    <w:multiLevelType w:val="hybridMultilevel"/>
    <w:tmpl w:val="B1883D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4139BA"/>
    <w:multiLevelType w:val="hybridMultilevel"/>
    <w:tmpl w:val="D8CA5898"/>
    <w:lvl w:ilvl="0" w:tplc="8086111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ED8001D"/>
    <w:multiLevelType w:val="hybridMultilevel"/>
    <w:tmpl w:val="F146AFF6"/>
    <w:lvl w:ilvl="0" w:tplc="48E26BDA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9437217">
    <w:abstractNumId w:val="16"/>
  </w:num>
  <w:num w:numId="2" w16cid:durableId="1183977951">
    <w:abstractNumId w:val="7"/>
  </w:num>
  <w:num w:numId="3" w16cid:durableId="1162508268">
    <w:abstractNumId w:val="3"/>
  </w:num>
  <w:num w:numId="4" w16cid:durableId="1502433544">
    <w:abstractNumId w:val="21"/>
  </w:num>
  <w:num w:numId="5" w16cid:durableId="1518035469">
    <w:abstractNumId w:val="2"/>
  </w:num>
  <w:num w:numId="6" w16cid:durableId="1459881752">
    <w:abstractNumId w:val="11"/>
  </w:num>
  <w:num w:numId="7" w16cid:durableId="295794364">
    <w:abstractNumId w:val="18"/>
  </w:num>
  <w:num w:numId="8" w16cid:durableId="1575361700">
    <w:abstractNumId w:val="19"/>
  </w:num>
  <w:num w:numId="9" w16cid:durableId="1662923315">
    <w:abstractNumId w:val="6"/>
  </w:num>
  <w:num w:numId="10" w16cid:durableId="391121779">
    <w:abstractNumId w:val="15"/>
  </w:num>
  <w:num w:numId="11" w16cid:durableId="716510037">
    <w:abstractNumId w:val="17"/>
  </w:num>
  <w:num w:numId="12" w16cid:durableId="986207398">
    <w:abstractNumId w:val="8"/>
  </w:num>
  <w:num w:numId="13" w16cid:durableId="362946555">
    <w:abstractNumId w:val="0"/>
  </w:num>
  <w:num w:numId="14" w16cid:durableId="969897073">
    <w:abstractNumId w:val="14"/>
  </w:num>
  <w:num w:numId="15" w16cid:durableId="1861432947">
    <w:abstractNumId w:val="5"/>
  </w:num>
  <w:num w:numId="16" w16cid:durableId="753862300">
    <w:abstractNumId w:val="9"/>
  </w:num>
  <w:num w:numId="17" w16cid:durableId="2011173713">
    <w:abstractNumId w:val="13"/>
  </w:num>
  <w:num w:numId="18" w16cid:durableId="1717657215">
    <w:abstractNumId w:val="1"/>
  </w:num>
  <w:num w:numId="19" w16cid:durableId="1397318110">
    <w:abstractNumId w:val="10"/>
  </w:num>
  <w:num w:numId="20" w16cid:durableId="1392994959">
    <w:abstractNumId w:val="12"/>
  </w:num>
  <w:num w:numId="21" w16cid:durableId="1710300002">
    <w:abstractNumId w:val="20"/>
  </w:num>
  <w:num w:numId="22" w16cid:durableId="443811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E8"/>
    <w:rsid w:val="000A46E6"/>
    <w:rsid w:val="000B1F34"/>
    <w:rsid w:val="000E2B83"/>
    <w:rsid w:val="00114D86"/>
    <w:rsid w:val="001734FD"/>
    <w:rsid w:val="002E0FDF"/>
    <w:rsid w:val="00324AEA"/>
    <w:rsid w:val="003351BC"/>
    <w:rsid w:val="003410F5"/>
    <w:rsid w:val="00386A26"/>
    <w:rsid w:val="00394AF3"/>
    <w:rsid w:val="004E2BF6"/>
    <w:rsid w:val="005118B3"/>
    <w:rsid w:val="00541E39"/>
    <w:rsid w:val="00586AEC"/>
    <w:rsid w:val="00595F51"/>
    <w:rsid w:val="00605E80"/>
    <w:rsid w:val="006262E5"/>
    <w:rsid w:val="00630267"/>
    <w:rsid w:val="00637BCB"/>
    <w:rsid w:val="00675105"/>
    <w:rsid w:val="00685BEC"/>
    <w:rsid w:val="006C48AE"/>
    <w:rsid w:val="00725657"/>
    <w:rsid w:val="007E3469"/>
    <w:rsid w:val="00921E38"/>
    <w:rsid w:val="00925EE2"/>
    <w:rsid w:val="00926A8D"/>
    <w:rsid w:val="009D0E17"/>
    <w:rsid w:val="00A24165"/>
    <w:rsid w:val="00AE6F8F"/>
    <w:rsid w:val="00B0371D"/>
    <w:rsid w:val="00B35535"/>
    <w:rsid w:val="00BA2A93"/>
    <w:rsid w:val="00BC2EAC"/>
    <w:rsid w:val="00C03EFB"/>
    <w:rsid w:val="00C12008"/>
    <w:rsid w:val="00CA3B1C"/>
    <w:rsid w:val="00CA6BA1"/>
    <w:rsid w:val="00D93367"/>
    <w:rsid w:val="00DF1843"/>
    <w:rsid w:val="00E64967"/>
    <w:rsid w:val="00E66768"/>
    <w:rsid w:val="00E86674"/>
    <w:rsid w:val="00E9618E"/>
    <w:rsid w:val="00EF5DFD"/>
    <w:rsid w:val="00F117EC"/>
    <w:rsid w:val="00F5723D"/>
    <w:rsid w:val="00F84FDC"/>
    <w:rsid w:val="00F916E8"/>
    <w:rsid w:val="00F97217"/>
    <w:rsid w:val="00FA7E7A"/>
    <w:rsid w:val="00FB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7A089"/>
  <w15:chartTrackingRefBased/>
  <w15:docId w15:val="{957B28B3-0ADC-4CEB-994A-D97D0546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E17"/>
    <w:pPr>
      <w:spacing w:before="240" w:after="120" w:line="240" w:lineRule="auto"/>
    </w:pPr>
    <w:rPr>
      <w:rFonts w:ascii="Arial" w:eastAsia="Times New Roman" w:hAnsi="Arial" w:cs="Arial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E17"/>
    <w:pPr>
      <w:keepNext/>
      <w:keepLines/>
      <w:pBdr>
        <w:bottom w:val="single" w:sz="4" w:space="3" w:color="155989"/>
      </w:pBdr>
      <w:spacing w:before="160"/>
      <w:outlineLvl w:val="1"/>
    </w:pPr>
    <w:rPr>
      <w:rFonts w:eastAsiaTheme="majorEastAsia"/>
      <w:b/>
      <w:bCs/>
      <w:color w:val="155989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9D0E17"/>
    <w:pPr>
      <w:spacing w:after="20"/>
      <w:outlineLvl w:val="2"/>
    </w:pPr>
    <w:rPr>
      <w:b/>
      <w:bCs/>
      <w:color w:val="155989"/>
      <w:spacing w:val="-1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D0E17"/>
    <w:rPr>
      <w:rFonts w:ascii="Arial" w:eastAsiaTheme="majorEastAsia" w:hAnsi="Arial" w:cs="Arial"/>
      <w:b/>
      <w:bCs/>
      <w:color w:val="155989"/>
      <w:sz w:val="32"/>
      <w:szCs w:val="32"/>
      <w:lang w:eastAsia="en-AU"/>
    </w:rPr>
  </w:style>
  <w:style w:type="character" w:customStyle="1" w:styleId="Heading3Char">
    <w:name w:val="Heading 3 Char"/>
    <w:basedOn w:val="DefaultParagraphFont"/>
    <w:link w:val="Heading3"/>
    <w:rsid w:val="009D0E17"/>
    <w:rPr>
      <w:rFonts w:ascii="Arial" w:eastAsia="Times New Roman" w:hAnsi="Arial" w:cs="Arial"/>
      <w:b/>
      <w:bCs/>
      <w:color w:val="155989"/>
      <w:spacing w:val="-1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9D0E1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D0E17"/>
    <w:rPr>
      <w:rFonts w:ascii="Arial" w:eastAsia="Times New Roman" w:hAnsi="Arial" w:cs="Arial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9D0E1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D0E17"/>
    <w:rPr>
      <w:rFonts w:ascii="Arial" w:eastAsia="Times New Roman" w:hAnsi="Arial" w:cs="Arial"/>
      <w:lang w:eastAsia="en-AU"/>
    </w:rPr>
  </w:style>
  <w:style w:type="table" w:styleId="TableGrid">
    <w:name w:val="Table Grid"/>
    <w:basedOn w:val="TableNormal"/>
    <w:uiPriority w:val="39"/>
    <w:rsid w:val="009D0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rsid w:val="009D0E17"/>
    <w:pPr>
      <w:tabs>
        <w:tab w:val="left" w:leader="dot" w:pos="4287"/>
      </w:tabs>
      <w:spacing w:before="40" w:after="40"/>
    </w:pPr>
    <w:rPr>
      <w:rFonts w:eastAsia="Times" w:cs="Times"/>
      <w:sz w:val="18"/>
      <w:szCs w:val="20"/>
      <w:lang w:eastAsia="en-US"/>
    </w:rPr>
  </w:style>
  <w:style w:type="paragraph" w:customStyle="1" w:styleId="Guidenotes">
    <w:name w:val="Guide notes"/>
    <w:basedOn w:val="Normal"/>
    <w:next w:val="Normal"/>
    <w:link w:val="GuidenotesChar"/>
    <w:rsid w:val="009D0E17"/>
    <w:pPr>
      <w:tabs>
        <w:tab w:val="left" w:pos="567"/>
      </w:tabs>
      <w:spacing w:before="40" w:after="0"/>
    </w:pPr>
    <w:rPr>
      <w:rFonts w:cs="Times New Roman"/>
      <w:i/>
      <w:iCs/>
      <w:color w:val="595959" w:themeColor="text1" w:themeTint="A6"/>
      <w:sz w:val="18"/>
      <w:szCs w:val="20"/>
      <w:lang w:eastAsia="en-US"/>
    </w:rPr>
  </w:style>
  <w:style w:type="paragraph" w:styleId="TOC2">
    <w:name w:val="toc 2"/>
    <w:basedOn w:val="Normal"/>
    <w:next w:val="Normal"/>
    <w:autoRedefine/>
    <w:uiPriority w:val="39"/>
    <w:rsid w:val="009D0E17"/>
    <w:pPr>
      <w:tabs>
        <w:tab w:val="left" w:pos="567"/>
        <w:tab w:val="right" w:leader="dot" w:pos="9628"/>
      </w:tabs>
      <w:spacing w:before="40" w:after="40"/>
    </w:pPr>
    <w:rPr>
      <w:rFonts w:eastAsia="Times" w:cs="Times"/>
      <w:szCs w:val="24"/>
      <w:lang w:eastAsia="en-US"/>
    </w:rPr>
  </w:style>
  <w:style w:type="paragraph" w:styleId="TOC1">
    <w:name w:val="toc 1"/>
    <w:basedOn w:val="Normal"/>
    <w:next w:val="Normal"/>
    <w:autoRedefine/>
    <w:semiHidden/>
    <w:rsid w:val="009D0E17"/>
    <w:pPr>
      <w:tabs>
        <w:tab w:val="left" w:pos="567"/>
        <w:tab w:val="right" w:leader="dot" w:pos="9628"/>
      </w:tabs>
      <w:spacing w:before="60" w:after="60"/>
    </w:pPr>
    <w:rPr>
      <w:rFonts w:eastAsia="Times" w:cs="Times"/>
      <w:b/>
      <w:szCs w:val="24"/>
      <w:lang w:eastAsia="en-US"/>
    </w:rPr>
  </w:style>
  <w:style w:type="character" w:styleId="Hyperlink">
    <w:name w:val="Hyperlink"/>
    <w:uiPriority w:val="99"/>
    <w:rsid w:val="009D0E17"/>
    <w:rPr>
      <w:color w:val="0000FF"/>
      <w:u w:val="single"/>
    </w:rPr>
  </w:style>
  <w:style w:type="character" w:customStyle="1" w:styleId="GuidenotesChar">
    <w:name w:val="Guide notes Char"/>
    <w:link w:val="Guidenotes"/>
    <w:rsid w:val="009D0E17"/>
    <w:rPr>
      <w:rFonts w:ascii="Arial" w:eastAsia="Times New Roman" w:hAnsi="Arial" w:cs="Times New Roman"/>
      <w:i/>
      <w:iCs/>
      <w:color w:val="595959" w:themeColor="text1" w:themeTint="A6"/>
      <w:sz w:val="18"/>
      <w:szCs w:val="20"/>
    </w:rPr>
  </w:style>
  <w:style w:type="paragraph" w:customStyle="1" w:styleId="tableheading">
    <w:name w:val="table heading"/>
    <w:basedOn w:val="Normal"/>
    <w:rsid w:val="009D0E17"/>
    <w:pPr>
      <w:tabs>
        <w:tab w:val="left" w:pos="567"/>
      </w:tabs>
      <w:spacing w:before="40" w:after="40"/>
    </w:pPr>
    <w:rPr>
      <w:rFonts w:eastAsia="Times" w:cs="Times"/>
      <w:b/>
      <w:bCs/>
      <w:sz w:val="20"/>
      <w:szCs w:val="24"/>
      <w:lang w:eastAsia="en-US"/>
    </w:rPr>
  </w:style>
  <w:style w:type="paragraph" w:customStyle="1" w:styleId="CabStandard">
    <w:name w:val="CabStandard"/>
    <w:basedOn w:val="Normal"/>
    <w:rsid w:val="00725657"/>
    <w:pPr>
      <w:numPr>
        <w:numId w:val="12"/>
      </w:numPr>
      <w:spacing w:before="0" w:after="240"/>
    </w:pPr>
    <w:rPr>
      <w:rFonts w:ascii="Times New Roman" w:hAnsi="Times New Roman" w:cs="Times New Roman"/>
      <w:sz w:val="24"/>
      <w:szCs w:val="20"/>
      <w:lang w:val="en-GB" w:eastAsia="ja-JP"/>
    </w:rPr>
  </w:style>
  <w:style w:type="paragraph" w:styleId="Revision">
    <w:name w:val="Revision"/>
    <w:hidden/>
    <w:uiPriority w:val="99"/>
    <w:semiHidden/>
    <w:rsid w:val="00B35535"/>
    <w:pPr>
      <w:spacing w:after="0" w:line="240" w:lineRule="auto"/>
    </w:pPr>
    <w:rPr>
      <w:rFonts w:ascii="Arial" w:eastAsia="Times New Roman" w:hAnsi="Arial" w:cs="Arial"/>
      <w:lang w:eastAsia="en-AU"/>
    </w:rPr>
  </w:style>
  <w:style w:type="paragraph" w:styleId="ListParagraph">
    <w:name w:val="List Paragraph"/>
    <w:basedOn w:val="Normal"/>
    <w:uiPriority w:val="34"/>
    <w:qFormat/>
    <w:rsid w:val="00BC2EAC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DF1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18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1843"/>
    <w:rPr>
      <w:rFonts w:ascii="Arial" w:eastAsia="Times New Roman" w:hAnsi="Arial" w:cs="Arial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843"/>
    <w:rPr>
      <w:rFonts w:ascii="Arial" w:eastAsia="Times New Roman" w:hAnsi="Arial" w:cs="Arial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3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WIP\AGD\~Branding%20AGD\~AGD_Rebrand\2023\Templates\Designed%20template%20-%20AGD%20general%20template.dotx" TargetMode="External"/></Relationships>
</file>

<file path=word/theme/theme1.xml><?xml version="1.0" encoding="utf-8"?>
<a:theme xmlns:a="http://schemas.openxmlformats.org/drawingml/2006/main" name="Office Theme">
  <a:themeElements>
    <a:clrScheme name="AGD Colours">
      <a:dk1>
        <a:sysClr val="windowText" lastClr="000000"/>
      </a:dk1>
      <a:lt1>
        <a:sysClr val="window" lastClr="FFFFFF"/>
      </a:lt1>
      <a:dk2>
        <a:srgbClr val="15598A"/>
      </a:dk2>
      <a:lt2>
        <a:srgbClr val="FEE2CA"/>
      </a:lt2>
      <a:accent1>
        <a:srgbClr val="2482C2"/>
      </a:accent1>
      <a:accent2>
        <a:srgbClr val="6FACDC"/>
      </a:accent2>
      <a:accent3>
        <a:srgbClr val="178A8D"/>
      </a:accent3>
      <a:accent4>
        <a:srgbClr val="3EB0B5"/>
      </a:accent4>
      <a:accent5>
        <a:srgbClr val="9F3321"/>
      </a:accent5>
      <a:accent6>
        <a:srgbClr val="A16145"/>
      </a:accent6>
      <a:hlink>
        <a:srgbClr val="2482C2"/>
      </a:hlink>
      <a:folHlink>
        <a:srgbClr val="2482C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8E9FAE793A5B416C8588B7725A49662D" version="1.0.0">
  <systemFields>
    <field name="Objective-Id">
      <value order="0">A2440141</value>
    </field>
    <field name="Objective-Title">
      <value order="0">Fact sheet - Excessive Self Defence</value>
    </field>
    <field name="Objective-Description">
      <value order="0"/>
    </field>
    <field name="Objective-CreationStamp">
      <value order="0">2024-09-04T07:04:11Z</value>
    </field>
    <field name="Objective-IsApproved">
      <value order="0">false</value>
    </field>
    <field name="Objective-IsPublished">
      <value order="0">true</value>
    </field>
    <field name="Objective-DatePublished">
      <value order="0">2024-09-06T01:46:31Z</value>
    </field>
    <field name="Objective-ModificationStamp">
      <value order="0">2024-09-06T02:07:08Z</value>
    </field>
    <field name="Objective-Owner">
      <value order="0">Ida Sim</value>
    </field>
    <field name="Objective-Path">
      <value order="0">Objective Global Folder:AGD Corporate:LEGAL &amp; LEGISLATIVE SERVICES DIVISION:Legislative Services:Legal Services:Advice:Criminal Law:Self-induced Intoxication and Excessive Self Defence - IS / RS:Consultation</value>
    </field>
    <field name="Objective-Parent">
      <value order="0">Consultation</value>
    </field>
    <field name="Objective-State">
      <value order="0">Published</value>
    </field>
    <field name="Objective-VersionId">
      <value order="0">vA3076710</value>
    </field>
    <field name="Objective-Version">
      <value order="0">3.0</value>
    </field>
    <field name="Objective-VersionNumber">
      <value order="0">4</value>
    </field>
    <field name="Objective-VersionComment">
      <value order="0"/>
    </field>
    <field name="Objective-FileNumber">
      <value order="0">qA112799</value>
    </field>
    <field name="Objective-Classification">
      <value order="0">Official:Sensitive</value>
    </field>
    <field name="Objective-Caveats">
      <value order="0"/>
    </field>
  </systemFields>
  <catalogues>
    <catalogue name="AGD Standard Document Type Catalogue" type="type" ori="id:cA82">
      <field name="Objective-Information Management Marker">
        <value order="0"/>
      </field>
      <field name="Objective-Review Scheduler Next Review Date">
        <value order="0"/>
      </field>
      <field name="Objective-Review Scheduler Status">
        <value order="0"/>
      </field>
      <field name="Objective-Review Document Business Unit Head">
        <value order="0"/>
      </field>
      <field name="Objective-Review Document Lead Time (Days)">
        <value order="0">30</value>
      </field>
      <field name="Objective-Review Document Recurrence (Months)">
        <value order="0">12</value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8E9FAE793A5B416C8588B7725A49662D"/>
  </ds:schemaRefs>
</ds:datastoreItem>
</file>

<file path=customXml/itemProps2.xml><?xml version="1.0" encoding="utf-8"?>
<ds:datastoreItem xmlns:ds="http://schemas.openxmlformats.org/officeDocument/2006/customXml" ds:itemID="{B807E2A4-E36F-4810-A327-D9DEE60B84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Designed template - AGD general template</Template>
  <TotalTime>0</TotalTime>
  <Pages>3</Pages>
  <Words>952</Words>
  <Characters>5431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Newton</dc:creator>
  <cp:keywords/>
  <dc:description/>
  <cp:lastModifiedBy>Schell, Rebecca (AGD)</cp:lastModifiedBy>
  <cp:revision>2</cp:revision>
  <dcterms:created xsi:type="dcterms:W3CDTF">2024-09-06T02:09:00Z</dcterms:created>
  <dcterms:modified xsi:type="dcterms:W3CDTF">2024-09-06T02:09:00Z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4,5,c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Objective-Id">
    <vt:lpwstr>A2440141</vt:lpwstr>
  </property>
  <property fmtid="{D5CDD505-2E9C-101B-9397-08002B2CF9AE}" pid="9" name="Objective-Title">
    <vt:lpwstr>Fact sheet - Excessive Self Defence</vt:lpwstr>
  </property>
  <property fmtid="{D5CDD505-2E9C-101B-9397-08002B2CF9AE}" pid="10" name="Objective-Description">
    <vt:lpwstr/>
  </property>
  <property fmtid="{D5CDD505-2E9C-101B-9397-08002B2CF9AE}" pid="11" name="Objective-CreationStamp">
    <vt:filetime>2024-09-05T05:15:10Z</vt:filetime>
  </property>
  <property fmtid="{D5CDD505-2E9C-101B-9397-08002B2CF9AE}" pid="12" name="Objective-IsApproved">
    <vt:bool>false</vt:bool>
  </property>
  <property fmtid="{D5CDD505-2E9C-101B-9397-08002B2CF9AE}" pid="13" name="Objective-IsPublished">
    <vt:bool>true</vt:bool>
  </property>
  <property fmtid="{D5CDD505-2E9C-101B-9397-08002B2CF9AE}" pid="14" name="Objective-DatePublished">
    <vt:filetime>2024-09-06T01:46:31Z</vt:filetime>
  </property>
  <property fmtid="{D5CDD505-2E9C-101B-9397-08002B2CF9AE}" pid="15" name="Objective-ModificationStamp">
    <vt:filetime>2024-09-06T02:07:08Z</vt:filetime>
  </property>
  <property fmtid="{D5CDD505-2E9C-101B-9397-08002B2CF9AE}" pid="16" name="Objective-Owner">
    <vt:lpwstr>Ida Sim</vt:lpwstr>
  </property>
  <property fmtid="{D5CDD505-2E9C-101B-9397-08002B2CF9AE}" pid="17" name="Objective-Path">
    <vt:lpwstr>Objective Global Folder:AGD Corporate:LEGAL &amp; LEGISLATIVE SERVICES DIVISION:Legislative Services:Legal Services:Advice:Criminal Law:Self-induced Intoxication and Excessive Self Defence - IS / RS:Consultation:</vt:lpwstr>
  </property>
  <property fmtid="{D5CDD505-2E9C-101B-9397-08002B2CF9AE}" pid="18" name="Objective-Parent">
    <vt:lpwstr>Consultation</vt:lpwstr>
  </property>
  <property fmtid="{D5CDD505-2E9C-101B-9397-08002B2CF9AE}" pid="19" name="Objective-State">
    <vt:lpwstr>Published</vt:lpwstr>
  </property>
  <property fmtid="{D5CDD505-2E9C-101B-9397-08002B2CF9AE}" pid="20" name="Objective-VersionId">
    <vt:lpwstr>vA3076710</vt:lpwstr>
  </property>
  <property fmtid="{D5CDD505-2E9C-101B-9397-08002B2CF9AE}" pid="21" name="Objective-Version">
    <vt:lpwstr>3.0</vt:lpwstr>
  </property>
  <property fmtid="{D5CDD505-2E9C-101B-9397-08002B2CF9AE}" pid="22" name="Objective-VersionNumber">
    <vt:r8>4</vt:r8>
  </property>
  <property fmtid="{D5CDD505-2E9C-101B-9397-08002B2CF9AE}" pid="23" name="Objective-VersionComment">
    <vt:lpwstr/>
  </property>
  <property fmtid="{D5CDD505-2E9C-101B-9397-08002B2CF9AE}" pid="24" name="Objective-FileNumber">
    <vt:lpwstr>qA112799</vt:lpwstr>
  </property>
  <property fmtid="{D5CDD505-2E9C-101B-9397-08002B2CF9AE}" pid="25" name="Objective-Classification">
    <vt:lpwstr>[Inherited - Official:Sensitive]</vt:lpwstr>
  </property>
  <property fmtid="{D5CDD505-2E9C-101B-9397-08002B2CF9AE}" pid="26" name="Objective-Caveats">
    <vt:lpwstr/>
  </property>
  <property fmtid="{D5CDD505-2E9C-101B-9397-08002B2CF9AE}" pid="27" name="Objective-Information Management Marker">
    <vt:lpwstr/>
  </property>
  <property fmtid="{D5CDD505-2E9C-101B-9397-08002B2CF9AE}" pid="28" name="Objective-Comment">
    <vt:lpwstr/>
  </property>
  <property fmtid="{D5CDD505-2E9C-101B-9397-08002B2CF9AE}" pid="29" name="Objective-Review Scheduler Next Review Date">
    <vt:lpwstr/>
  </property>
  <property fmtid="{D5CDD505-2E9C-101B-9397-08002B2CF9AE}" pid="30" name="Objective-Review Scheduler Status">
    <vt:lpwstr/>
  </property>
  <property fmtid="{D5CDD505-2E9C-101B-9397-08002B2CF9AE}" pid="31" name="Objective-Review Document Business Unit Head">
    <vt:lpwstr/>
  </property>
  <property fmtid="{D5CDD505-2E9C-101B-9397-08002B2CF9AE}" pid="32" name="Objective-Review Document Lead Time (Days)">
    <vt:r8>30</vt:r8>
  </property>
  <property fmtid="{D5CDD505-2E9C-101B-9397-08002B2CF9AE}" pid="33" name="Objective-Review Document Recurrence (Months)">
    <vt:r8>12</vt:r8>
  </property>
</Properties>
</file>