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19454613"/>
    <w:p w14:paraId="05DEFD50" w14:textId="0361ACB6" w:rsidR="00422E44" w:rsidRDefault="00E7438D">
      <w:pPr>
        <w:spacing w:before="0" w:after="160" w:line="259" w:lineRule="auto"/>
        <w:rPr>
          <w:lang w:val="en-US"/>
        </w:rPr>
      </w:pPr>
      <w:r w:rsidRPr="00E7438D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2B7BE3" wp14:editId="03D1EA02">
                <wp:simplePos x="0" y="0"/>
                <wp:positionH relativeFrom="margin">
                  <wp:align>left</wp:align>
                </wp:positionH>
                <wp:positionV relativeFrom="paragraph">
                  <wp:posOffset>900859</wp:posOffset>
                </wp:positionV>
                <wp:extent cx="5115560" cy="2512060"/>
                <wp:effectExtent l="0" t="0" r="2794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5560" cy="251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94A9F" w14:textId="77777777" w:rsidR="00E7438D" w:rsidRDefault="00E7438D" w:rsidP="00E7438D">
                            <w:pPr>
                              <w:pStyle w:val="DEMTitlePageHeading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Firm Energy Reliability Mechanism</w:t>
                            </w:r>
                          </w:p>
                          <w:p w14:paraId="2B006711" w14:textId="77777777" w:rsidR="00E7438D" w:rsidRDefault="00E7438D" w:rsidP="00E7438D">
                            <w:pPr>
                              <w:pStyle w:val="DEMSubtitle-Titlepageonly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Market Liquidity Obligation </w:t>
                            </w:r>
                          </w:p>
                          <w:p w14:paraId="2971AD36" w14:textId="1538860F" w:rsidR="00E7438D" w:rsidRDefault="00E7438D" w:rsidP="00E7438D">
                            <w:pPr>
                              <w:pStyle w:val="DEMSubtitle-Titlepageonly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Consultation Paper - Response Template</w:t>
                            </w:r>
                          </w:p>
                          <w:p w14:paraId="349F7910" w14:textId="43760421" w:rsidR="00E7438D" w:rsidRDefault="00E743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2B7B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0.95pt;width:402.8pt;height:197.8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" strokecolor="white [3212]">
                <v:textbox>
                  <w:txbxContent>
                    <w:p w14:paraId="21894A9F" w14:textId="77777777" w:rsidR="00E7438D" w:rsidRDefault="00E7438D" w:rsidP="00E7438D">
                      <w:pPr>
                        <w:pStyle w:val="DEMTitlePageHeading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Firm Energy Reliability Mechanism</w:t>
                      </w:r>
                    </w:p>
                    <w:p w14:paraId="2B006711" w14:textId="77777777" w:rsidR="00E7438D" w:rsidRDefault="00E7438D" w:rsidP="00E7438D">
                      <w:pPr>
                        <w:pStyle w:val="DEMSubtitle-Titlepageonly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 xml:space="preserve">Market Liquidity Obligation </w:t>
                      </w:r>
                    </w:p>
                    <w:p w14:paraId="2971AD36" w14:textId="1538860F" w:rsidR="00E7438D" w:rsidRDefault="00E7438D" w:rsidP="00E7438D">
                      <w:pPr>
                        <w:pStyle w:val="DEMSubtitle-Titlepageonly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Consultation Paper</w:t>
                      </w:r>
                      <w:r>
                        <w:rPr>
                          <w:bCs/>
                        </w:rPr>
                        <w:t xml:space="preserve"> - Response Template</w:t>
                      </w:r>
                    </w:p>
                    <w:p w14:paraId="349F7910" w14:textId="43760421" w:rsidR="00E7438D" w:rsidRDefault="00E7438D"/>
                  </w:txbxContent>
                </v:textbox>
                <w10:wrap type="square" anchorx="margin"/>
              </v:shape>
            </w:pict>
          </mc:Fallback>
        </mc:AlternateContent>
      </w:r>
      <w:r w:rsidR="00422E44">
        <w:rPr>
          <w:lang w:val="en-US"/>
        </w:rPr>
        <w:br w:type="page"/>
      </w:r>
    </w:p>
    <w:bookmarkEnd w:id="0"/>
    <w:p w14:paraId="6692E9E9" w14:textId="01696486" w:rsidR="00422E44" w:rsidRPr="00E7438D" w:rsidRDefault="00E7438D" w:rsidP="00422E44">
      <w:pPr>
        <w:rPr>
          <w:b/>
          <w:bCs/>
        </w:rPr>
      </w:pPr>
      <w:r w:rsidRPr="00E7438D">
        <w:rPr>
          <w:b/>
          <w:bCs/>
        </w:rPr>
        <w:lastRenderedPageBreak/>
        <w:t>Submitted by: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7"/>
        <w:gridCol w:w="6838"/>
      </w:tblGrid>
      <w:tr w:rsidR="00422E44" w:rsidRPr="00ED40EF" w14:paraId="6A1DF92C" w14:textId="77777777" w:rsidTr="00836006">
        <w:trPr>
          <w:trHeight w:val="420"/>
        </w:trPr>
        <w:tc>
          <w:tcPr>
            <w:tcW w:w="1980" w:type="dxa"/>
            <w:tcBorders>
              <w:top w:val="single" w:sz="6" w:space="0" w:color="00826E"/>
              <w:left w:val="single" w:sz="6" w:space="0" w:color="00826E"/>
              <w:bottom w:val="single" w:sz="6" w:space="0" w:color="00826E"/>
              <w:right w:val="single" w:sz="6" w:space="0" w:color="00826E"/>
            </w:tcBorders>
            <w:shd w:val="clear" w:color="auto" w:fill="00826E"/>
            <w:hideMark/>
          </w:tcPr>
          <w:p w14:paraId="2D247061" w14:textId="77777777" w:rsidR="00422E44" w:rsidRPr="00ED40EF" w:rsidRDefault="00422E44" w:rsidP="00836006">
            <w:pPr>
              <w:ind w:left="142"/>
              <w:rPr>
                <w:b/>
                <w:bCs/>
                <w:color w:val="FFFFFF" w:themeColor="background1"/>
              </w:rPr>
            </w:pPr>
            <w:r w:rsidRPr="00ED40EF">
              <w:rPr>
                <w:b/>
                <w:bCs/>
                <w:color w:val="FFFFFF" w:themeColor="background1"/>
              </w:rPr>
              <w:t>Organisation: </w:t>
            </w:r>
          </w:p>
        </w:tc>
        <w:tc>
          <w:tcPr>
            <w:tcW w:w="7020" w:type="dxa"/>
            <w:tcBorders>
              <w:top w:val="single" w:sz="6" w:space="0" w:color="00826E"/>
              <w:left w:val="single" w:sz="6" w:space="0" w:color="00826E"/>
              <w:bottom w:val="single" w:sz="6" w:space="0" w:color="00826E"/>
              <w:right w:val="single" w:sz="6" w:space="0" w:color="00826E"/>
            </w:tcBorders>
            <w:hideMark/>
          </w:tcPr>
          <w:p w14:paraId="69F7FFD2" w14:textId="77777777" w:rsidR="00422E44" w:rsidRPr="00ED40EF" w:rsidRDefault="00422E44" w:rsidP="00836006">
            <w:pPr>
              <w:rPr>
                <w:b/>
                <w:bCs/>
              </w:rPr>
            </w:pPr>
            <w:r w:rsidRPr="00ED40EF">
              <w:rPr>
                <w:b/>
                <w:bCs/>
              </w:rPr>
              <w:t> </w:t>
            </w:r>
          </w:p>
        </w:tc>
      </w:tr>
      <w:tr w:rsidR="00422E44" w:rsidRPr="00ED40EF" w14:paraId="1890B832" w14:textId="77777777" w:rsidTr="00836006">
        <w:trPr>
          <w:trHeight w:val="225"/>
        </w:trPr>
        <w:tc>
          <w:tcPr>
            <w:tcW w:w="1980" w:type="dxa"/>
            <w:tcBorders>
              <w:top w:val="single" w:sz="6" w:space="0" w:color="00826E"/>
              <w:left w:val="single" w:sz="6" w:space="0" w:color="00826E"/>
              <w:bottom w:val="single" w:sz="6" w:space="0" w:color="00826E"/>
              <w:right w:val="single" w:sz="6" w:space="0" w:color="00826E"/>
            </w:tcBorders>
            <w:shd w:val="clear" w:color="auto" w:fill="00826E"/>
            <w:hideMark/>
          </w:tcPr>
          <w:p w14:paraId="1AECFDAE" w14:textId="77777777" w:rsidR="00422E44" w:rsidRPr="00ED40EF" w:rsidRDefault="00422E44" w:rsidP="00836006">
            <w:pPr>
              <w:ind w:left="142"/>
              <w:rPr>
                <w:b/>
                <w:bCs/>
                <w:color w:val="FFFFFF" w:themeColor="background1"/>
              </w:rPr>
            </w:pPr>
            <w:r w:rsidRPr="00ED40EF">
              <w:rPr>
                <w:b/>
                <w:bCs/>
                <w:color w:val="FFFFFF" w:themeColor="background1"/>
              </w:rPr>
              <w:t>Contact name: </w:t>
            </w:r>
          </w:p>
        </w:tc>
        <w:tc>
          <w:tcPr>
            <w:tcW w:w="7020" w:type="dxa"/>
            <w:tcBorders>
              <w:top w:val="single" w:sz="6" w:space="0" w:color="00826E"/>
              <w:left w:val="single" w:sz="6" w:space="0" w:color="00826E"/>
              <w:bottom w:val="single" w:sz="6" w:space="0" w:color="00826E"/>
              <w:right w:val="single" w:sz="6" w:space="0" w:color="00826E"/>
            </w:tcBorders>
            <w:hideMark/>
          </w:tcPr>
          <w:p w14:paraId="10CCB6E2" w14:textId="77777777" w:rsidR="00422E44" w:rsidRPr="00ED40EF" w:rsidRDefault="00422E44" w:rsidP="00836006">
            <w:pPr>
              <w:rPr>
                <w:b/>
                <w:bCs/>
              </w:rPr>
            </w:pPr>
            <w:r w:rsidRPr="00ED40EF">
              <w:rPr>
                <w:b/>
                <w:bCs/>
              </w:rPr>
              <w:t> </w:t>
            </w:r>
          </w:p>
        </w:tc>
      </w:tr>
      <w:tr w:rsidR="00422E44" w:rsidRPr="00ED40EF" w14:paraId="7C7050CF" w14:textId="77777777" w:rsidTr="00836006">
        <w:trPr>
          <w:trHeight w:val="420"/>
        </w:trPr>
        <w:tc>
          <w:tcPr>
            <w:tcW w:w="1980" w:type="dxa"/>
            <w:tcBorders>
              <w:top w:val="single" w:sz="6" w:space="0" w:color="00826E"/>
              <w:left w:val="single" w:sz="6" w:space="0" w:color="00826E"/>
              <w:bottom w:val="single" w:sz="6" w:space="0" w:color="00826E"/>
              <w:right w:val="single" w:sz="6" w:space="0" w:color="00826E"/>
            </w:tcBorders>
            <w:shd w:val="clear" w:color="auto" w:fill="00826E"/>
            <w:hideMark/>
          </w:tcPr>
          <w:p w14:paraId="02F72392" w14:textId="77777777" w:rsidR="00422E44" w:rsidRPr="00ED40EF" w:rsidRDefault="00422E44" w:rsidP="00836006">
            <w:pPr>
              <w:ind w:left="142"/>
              <w:rPr>
                <w:b/>
                <w:bCs/>
                <w:color w:val="FFFFFF" w:themeColor="background1"/>
              </w:rPr>
            </w:pPr>
            <w:r w:rsidRPr="00ED40EF">
              <w:rPr>
                <w:b/>
                <w:bCs/>
                <w:color w:val="FFFFFF" w:themeColor="background1"/>
              </w:rPr>
              <w:t>Email: </w:t>
            </w:r>
          </w:p>
        </w:tc>
        <w:tc>
          <w:tcPr>
            <w:tcW w:w="7020" w:type="dxa"/>
            <w:tcBorders>
              <w:top w:val="single" w:sz="6" w:space="0" w:color="00826E"/>
              <w:left w:val="single" w:sz="6" w:space="0" w:color="00826E"/>
              <w:bottom w:val="single" w:sz="6" w:space="0" w:color="00826E"/>
              <w:right w:val="single" w:sz="6" w:space="0" w:color="00826E"/>
            </w:tcBorders>
            <w:hideMark/>
          </w:tcPr>
          <w:p w14:paraId="5E1C3D80" w14:textId="77777777" w:rsidR="00422E44" w:rsidRPr="00ED40EF" w:rsidRDefault="00422E44" w:rsidP="00836006">
            <w:pPr>
              <w:rPr>
                <w:b/>
                <w:bCs/>
              </w:rPr>
            </w:pPr>
            <w:r w:rsidRPr="00ED40EF">
              <w:rPr>
                <w:b/>
                <w:bCs/>
              </w:rPr>
              <w:t> </w:t>
            </w:r>
          </w:p>
        </w:tc>
      </w:tr>
      <w:tr w:rsidR="00422E44" w:rsidRPr="00ED40EF" w14:paraId="51469BD7" w14:textId="77777777" w:rsidTr="00836006">
        <w:trPr>
          <w:trHeight w:val="405"/>
        </w:trPr>
        <w:tc>
          <w:tcPr>
            <w:tcW w:w="1980" w:type="dxa"/>
            <w:tcBorders>
              <w:top w:val="single" w:sz="6" w:space="0" w:color="00826E"/>
              <w:left w:val="single" w:sz="6" w:space="0" w:color="00826E"/>
              <w:bottom w:val="single" w:sz="6" w:space="0" w:color="00826E"/>
              <w:right w:val="single" w:sz="6" w:space="0" w:color="00826E"/>
            </w:tcBorders>
            <w:shd w:val="clear" w:color="auto" w:fill="00826E"/>
            <w:hideMark/>
          </w:tcPr>
          <w:p w14:paraId="7BD908F6" w14:textId="77777777" w:rsidR="00422E44" w:rsidRPr="00ED40EF" w:rsidRDefault="00422E44" w:rsidP="00836006">
            <w:pPr>
              <w:ind w:left="142"/>
              <w:rPr>
                <w:b/>
                <w:bCs/>
                <w:color w:val="FFFFFF" w:themeColor="background1"/>
              </w:rPr>
            </w:pPr>
            <w:r w:rsidRPr="00ED40EF">
              <w:rPr>
                <w:b/>
                <w:bCs/>
                <w:color w:val="FFFFFF" w:themeColor="background1"/>
              </w:rPr>
              <w:t>Phone: </w:t>
            </w:r>
          </w:p>
        </w:tc>
        <w:tc>
          <w:tcPr>
            <w:tcW w:w="7020" w:type="dxa"/>
            <w:tcBorders>
              <w:top w:val="single" w:sz="6" w:space="0" w:color="00826E"/>
              <w:left w:val="single" w:sz="6" w:space="0" w:color="00826E"/>
              <w:bottom w:val="single" w:sz="6" w:space="0" w:color="00826E"/>
              <w:right w:val="single" w:sz="6" w:space="0" w:color="00826E"/>
            </w:tcBorders>
            <w:hideMark/>
          </w:tcPr>
          <w:p w14:paraId="5039B7A2" w14:textId="77777777" w:rsidR="00422E44" w:rsidRPr="00ED40EF" w:rsidRDefault="00422E44" w:rsidP="00836006">
            <w:pPr>
              <w:rPr>
                <w:b/>
                <w:bCs/>
              </w:rPr>
            </w:pPr>
            <w:r w:rsidRPr="00ED40EF">
              <w:rPr>
                <w:b/>
                <w:bCs/>
              </w:rPr>
              <w:t> </w:t>
            </w:r>
          </w:p>
        </w:tc>
      </w:tr>
      <w:tr w:rsidR="00422E44" w:rsidRPr="00ED40EF" w14:paraId="3BAC2E77" w14:textId="77777777" w:rsidTr="00836006">
        <w:trPr>
          <w:trHeight w:val="420"/>
        </w:trPr>
        <w:tc>
          <w:tcPr>
            <w:tcW w:w="1980" w:type="dxa"/>
            <w:tcBorders>
              <w:top w:val="single" w:sz="6" w:space="0" w:color="00826E"/>
              <w:left w:val="single" w:sz="6" w:space="0" w:color="00826E"/>
              <w:bottom w:val="single" w:sz="6" w:space="0" w:color="00826E"/>
              <w:right w:val="single" w:sz="6" w:space="0" w:color="00826E"/>
            </w:tcBorders>
            <w:shd w:val="clear" w:color="auto" w:fill="00826E"/>
            <w:hideMark/>
          </w:tcPr>
          <w:p w14:paraId="1CD566B7" w14:textId="77777777" w:rsidR="00422E44" w:rsidRPr="00ED40EF" w:rsidRDefault="00422E44" w:rsidP="00836006">
            <w:pPr>
              <w:ind w:left="142"/>
              <w:rPr>
                <w:b/>
                <w:bCs/>
                <w:color w:val="FFFFFF" w:themeColor="background1"/>
              </w:rPr>
            </w:pPr>
            <w:r w:rsidRPr="00ED40EF">
              <w:rPr>
                <w:b/>
                <w:bCs/>
                <w:color w:val="FFFFFF" w:themeColor="background1"/>
              </w:rPr>
              <w:t>Date </w:t>
            </w:r>
          </w:p>
        </w:tc>
        <w:tc>
          <w:tcPr>
            <w:tcW w:w="7020" w:type="dxa"/>
            <w:tcBorders>
              <w:top w:val="single" w:sz="6" w:space="0" w:color="00826E"/>
              <w:left w:val="single" w:sz="6" w:space="0" w:color="00826E"/>
              <w:bottom w:val="single" w:sz="6" w:space="0" w:color="00826E"/>
              <w:right w:val="single" w:sz="6" w:space="0" w:color="00826E"/>
            </w:tcBorders>
            <w:hideMark/>
          </w:tcPr>
          <w:p w14:paraId="41D24BA1" w14:textId="77777777" w:rsidR="00422E44" w:rsidRPr="00ED40EF" w:rsidRDefault="00422E44" w:rsidP="00836006">
            <w:pPr>
              <w:rPr>
                <w:b/>
                <w:bCs/>
              </w:rPr>
            </w:pPr>
            <w:r w:rsidRPr="00ED40EF">
              <w:rPr>
                <w:b/>
                <w:bCs/>
              </w:rPr>
              <w:t> </w:t>
            </w:r>
          </w:p>
        </w:tc>
      </w:tr>
      <w:tr w:rsidR="00422E44" w:rsidRPr="00ED40EF" w14:paraId="5F568CD7" w14:textId="77777777" w:rsidTr="00836006">
        <w:trPr>
          <w:trHeight w:val="420"/>
        </w:trPr>
        <w:tc>
          <w:tcPr>
            <w:tcW w:w="1980" w:type="dxa"/>
            <w:tcBorders>
              <w:top w:val="single" w:sz="6" w:space="0" w:color="00826E"/>
              <w:left w:val="single" w:sz="6" w:space="0" w:color="00826E"/>
              <w:bottom w:val="single" w:sz="6" w:space="0" w:color="00826E"/>
              <w:right w:val="single" w:sz="6" w:space="0" w:color="00826E"/>
            </w:tcBorders>
            <w:shd w:val="clear" w:color="auto" w:fill="00826E"/>
            <w:hideMark/>
          </w:tcPr>
          <w:p w14:paraId="577F4FF0" w14:textId="77777777" w:rsidR="00422E44" w:rsidRPr="00ED40EF" w:rsidRDefault="00422E44" w:rsidP="00836006">
            <w:pPr>
              <w:ind w:left="142"/>
              <w:rPr>
                <w:b/>
                <w:bCs/>
                <w:color w:val="FFFFFF" w:themeColor="background1"/>
              </w:rPr>
            </w:pPr>
            <w:r w:rsidRPr="00ED40EF">
              <w:rPr>
                <w:b/>
                <w:bCs/>
                <w:color w:val="FFFFFF" w:themeColor="background1"/>
              </w:rPr>
              <w:t>Please indicate any parts of your submission to be treated as confidential </w:t>
            </w:r>
          </w:p>
        </w:tc>
        <w:tc>
          <w:tcPr>
            <w:tcW w:w="7020" w:type="dxa"/>
            <w:tcBorders>
              <w:top w:val="single" w:sz="6" w:space="0" w:color="00826E"/>
              <w:left w:val="single" w:sz="6" w:space="0" w:color="00826E"/>
              <w:bottom w:val="single" w:sz="6" w:space="0" w:color="00826E"/>
              <w:right w:val="single" w:sz="6" w:space="0" w:color="00826E"/>
            </w:tcBorders>
            <w:hideMark/>
          </w:tcPr>
          <w:p w14:paraId="4A2A99AE" w14:textId="77777777" w:rsidR="00422E44" w:rsidRPr="00ED40EF" w:rsidRDefault="00422E44" w:rsidP="00836006">
            <w:pPr>
              <w:rPr>
                <w:b/>
                <w:bCs/>
              </w:rPr>
            </w:pPr>
            <w:r w:rsidRPr="00ED40EF">
              <w:rPr>
                <w:b/>
                <w:bCs/>
              </w:rPr>
              <w:t> </w:t>
            </w:r>
          </w:p>
        </w:tc>
      </w:tr>
    </w:tbl>
    <w:p w14:paraId="1665EBC6" w14:textId="77777777" w:rsidR="00422E44" w:rsidRPr="00ED40EF" w:rsidRDefault="00422E44" w:rsidP="00422E44">
      <w:r w:rsidRPr="00ED40EF">
        <w:t> </w:t>
      </w:r>
    </w:p>
    <w:tbl>
      <w:tblPr>
        <w:tblW w:w="89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1"/>
      </w:tblGrid>
      <w:tr w:rsidR="00422E44" w:rsidRPr="00ED40EF" w14:paraId="7EE0DB71" w14:textId="77777777" w:rsidTr="00422E44">
        <w:trPr>
          <w:trHeight w:val="345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shd w:val="clear" w:color="auto" w:fill="00826E"/>
            <w:vAlign w:val="center"/>
            <w:hideMark/>
          </w:tcPr>
          <w:p w14:paraId="5F12D256" w14:textId="77777777" w:rsidR="00422E44" w:rsidRPr="00ED40EF" w:rsidRDefault="00422E44" w:rsidP="00836006">
            <w:pPr>
              <w:ind w:left="142" w:hanging="142"/>
              <w:rPr>
                <w:color w:val="FFFFFF" w:themeColor="background1"/>
              </w:rPr>
            </w:pPr>
            <w:r w:rsidRPr="00ED40EF">
              <w:rPr>
                <w:b/>
                <w:bCs/>
                <w:color w:val="FFFFFF" w:themeColor="background1"/>
              </w:rPr>
              <w:t>Question:</w:t>
            </w:r>
            <w:r w:rsidRPr="00ED40EF">
              <w:rPr>
                <w:color w:val="FFFFFF" w:themeColor="background1"/>
              </w:rPr>
              <w:t> </w:t>
            </w:r>
          </w:p>
        </w:tc>
      </w:tr>
      <w:tr w:rsidR="00422E44" w:rsidRPr="00ED40EF" w14:paraId="20C56A2A" w14:textId="77777777" w:rsidTr="00422E44">
        <w:trPr>
          <w:trHeight w:val="555"/>
        </w:trPr>
        <w:tc>
          <w:tcPr>
            <w:tcW w:w="8931" w:type="dxa"/>
            <w:tcBorders>
              <w:top w:val="single" w:sz="6" w:space="0" w:color="00826E"/>
              <w:left w:val="nil"/>
              <w:bottom w:val="single" w:sz="6" w:space="0" w:color="00826E"/>
              <w:right w:val="nil"/>
            </w:tcBorders>
            <w:vAlign w:val="center"/>
          </w:tcPr>
          <w:p w14:paraId="528572BF" w14:textId="77777777" w:rsidR="00422E44" w:rsidRDefault="00422E44" w:rsidP="00422E44">
            <w:pPr>
              <w:pStyle w:val="ListParagraph"/>
              <w:numPr>
                <w:ilvl w:val="0"/>
                <w:numId w:val="2"/>
              </w:numPr>
            </w:pPr>
            <w:r>
              <w:t>Do the proposed approaches of allowing obligated participants to participate at the group level (for REE’s that are part of a larger corporate group) or to nominate a trading entity (e.g. for obligated participants that may not have trading resources/capability, or for instances when trading resources are unavailable) provide sufficient operational and commercial flexibility? Are there any risks with this approach?</w:t>
            </w:r>
          </w:p>
          <w:p w14:paraId="505BE5AA" w14:textId="77777777" w:rsidR="00422E44" w:rsidRDefault="00422E44" w:rsidP="00422E44">
            <w:pPr>
              <w:pStyle w:val="DEMBodyCopy"/>
            </w:pPr>
            <w:r>
              <w:t>Response:</w:t>
            </w:r>
          </w:p>
          <w:p w14:paraId="134F89A5" w14:textId="6FD78C5B" w:rsidR="00422E44" w:rsidRPr="00422E44" w:rsidRDefault="00422E44" w:rsidP="00422E44">
            <w:pPr>
              <w:pStyle w:val="DEMBodyCopy"/>
            </w:pPr>
          </w:p>
        </w:tc>
      </w:tr>
      <w:tr w:rsidR="00422E44" w:rsidRPr="00ED40EF" w14:paraId="4FBEF81C" w14:textId="77777777" w:rsidTr="00422E44">
        <w:trPr>
          <w:trHeight w:val="555"/>
        </w:trPr>
        <w:tc>
          <w:tcPr>
            <w:tcW w:w="8931" w:type="dxa"/>
            <w:tcBorders>
              <w:top w:val="single" w:sz="6" w:space="0" w:color="00826E"/>
              <w:left w:val="nil"/>
              <w:bottom w:val="single" w:sz="6" w:space="0" w:color="00826E"/>
              <w:right w:val="nil"/>
            </w:tcBorders>
            <w:vAlign w:val="center"/>
            <w:hideMark/>
          </w:tcPr>
          <w:p w14:paraId="4F4C0ABE" w14:textId="77777777" w:rsidR="00422E44" w:rsidRDefault="00422E44" w:rsidP="00422E44">
            <w:pPr>
              <w:pStyle w:val="ListParagraph"/>
              <w:numPr>
                <w:ilvl w:val="0"/>
                <w:numId w:val="2"/>
              </w:numPr>
            </w:pPr>
            <w:r>
              <w:t>Do you have any concerns with the proposal to initially limit SA MMO products to ASX-style cap contracts?</w:t>
            </w:r>
          </w:p>
          <w:p w14:paraId="766CFFB9" w14:textId="5BBD1B7C" w:rsidR="00422E44" w:rsidRDefault="00422E44" w:rsidP="00422E44">
            <w:pPr>
              <w:pStyle w:val="DEMBodyCopy"/>
            </w:pPr>
            <w:r>
              <w:t>Response:</w:t>
            </w:r>
          </w:p>
          <w:p w14:paraId="37D9299E" w14:textId="77777777" w:rsidR="00422E44" w:rsidRDefault="00422E44" w:rsidP="00422E44">
            <w:pPr>
              <w:pStyle w:val="ListParagraph"/>
            </w:pPr>
          </w:p>
          <w:p w14:paraId="508683BB" w14:textId="77777777" w:rsidR="00422E44" w:rsidRPr="00ED40EF" w:rsidRDefault="00422E44" w:rsidP="00422E44">
            <w:pPr>
              <w:pStyle w:val="ListParagraph"/>
            </w:pPr>
          </w:p>
        </w:tc>
      </w:tr>
      <w:tr w:rsidR="00422E44" w:rsidRPr="00ED40EF" w14:paraId="3C2DA762" w14:textId="77777777" w:rsidTr="00422E44">
        <w:trPr>
          <w:trHeight w:val="555"/>
        </w:trPr>
        <w:tc>
          <w:tcPr>
            <w:tcW w:w="8931" w:type="dxa"/>
            <w:tcBorders>
              <w:top w:val="single" w:sz="6" w:space="0" w:color="00826E"/>
              <w:left w:val="nil"/>
              <w:bottom w:val="single" w:sz="6" w:space="0" w:color="00826E"/>
              <w:right w:val="nil"/>
            </w:tcBorders>
            <w:vAlign w:val="center"/>
            <w:hideMark/>
          </w:tcPr>
          <w:p w14:paraId="236DFCE6" w14:textId="77777777" w:rsidR="00422E44" w:rsidRDefault="00422E44" w:rsidP="00422E44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>Would adopting a different (relaxed) bid/offer spread (Option one), or lowering the daily volume requirement (Option two) in the prompt quarter be an effective risk management tool for obligated participants? Which option do you prefer?</w:t>
            </w:r>
            <w:r w:rsidRPr="00ED40EF">
              <w:t> </w:t>
            </w:r>
          </w:p>
          <w:p w14:paraId="428ADABA" w14:textId="77777777" w:rsidR="00422E44" w:rsidRDefault="00422E44" w:rsidP="00422E44">
            <w:pPr>
              <w:pStyle w:val="DEMBodyCopy"/>
            </w:pPr>
            <w:r>
              <w:t>Response:</w:t>
            </w:r>
          </w:p>
          <w:p w14:paraId="3F73EDA2" w14:textId="77777777" w:rsidR="00422E44" w:rsidRDefault="00422E44" w:rsidP="00422E44"/>
          <w:p w14:paraId="6C412761" w14:textId="77777777" w:rsidR="00422E44" w:rsidRPr="00ED40EF" w:rsidRDefault="00422E44" w:rsidP="00422E44">
            <w:pPr>
              <w:pStyle w:val="ListParagraph"/>
            </w:pPr>
          </w:p>
        </w:tc>
      </w:tr>
      <w:tr w:rsidR="00422E44" w:rsidRPr="00ED40EF" w14:paraId="666C92C6" w14:textId="77777777" w:rsidTr="00422E44">
        <w:trPr>
          <w:trHeight w:val="555"/>
        </w:trPr>
        <w:tc>
          <w:tcPr>
            <w:tcW w:w="8931" w:type="dxa"/>
            <w:tcBorders>
              <w:top w:val="single" w:sz="6" w:space="0" w:color="00826E"/>
              <w:left w:val="nil"/>
              <w:bottom w:val="single" w:sz="6" w:space="0" w:color="00826E"/>
              <w:right w:val="nil"/>
            </w:tcBorders>
            <w:vAlign w:val="center"/>
            <w:hideMark/>
          </w:tcPr>
          <w:p w14:paraId="34F1F204" w14:textId="77777777" w:rsidR="00422E44" w:rsidRDefault="00422E44" w:rsidP="00422E44">
            <w:pPr>
              <w:pStyle w:val="ListParagraph"/>
              <w:numPr>
                <w:ilvl w:val="0"/>
                <w:numId w:val="2"/>
              </w:numPr>
            </w:pPr>
            <w:r>
              <w:t>What are the risks or complexities with adopting either of the options proposed in Question 3 above?</w:t>
            </w:r>
            <w:r w:rsidRPr="00ED40EF">
              <w:t> </w:t>
            </w:r>
          </w:p>
          <w:p w14:paraId="2EB36C27" w14:textId="2B49A96D" w:rsidR="00422E44" w:rsidRDefault="00422E44" w:rsidP="00422E44">
            <w:r>
              <w:t>Response:</w:t>
            </w:r>
          </w:p>
          <w:p w14:paraId="68592884" w14:textId="77777777" w:rsidR="00422E44" w:rsidRDefault="00422E44" w:rsidP="00422E44">
            <w:pPr>
              <w:pStyle w:val="ListParagraph"/>
            </w:pPr>
          </w:p>
          <w:p w14:paraId="3E7B40A8" w14:textId="77777777" w:rsidR="00422E44" w:rsidRPr="00ED40EF" w:rsidRDefault="00422E44" w:rsidP="00422E44">
            <w:pPr>
              <w:pStyle w:val="ListParagraph"/>
            </w:pPr>
          </w:p>
        </w:tc>
      </w:tr>
      <w:tr w:rsidR="00422E44" w:rsidRPr="00ED40EF" w14:paraId="1ED91785" w14:textId="77777777" w:rsidTr="00422E44">
        <w:trPr>
          <w:trHeight w:val="555"/>
        </w:trPr>
        <w:tc>
          <w:tcPr>
            <w:tcW w:w="8931" w:type="dxa"/>
            <w:tcBorders>
              <w:top w:val="single" w:sz="6" w:space="0" w:color="00826E"/>
              <w:left w:val="nil"/>
              <w:bottom w:val="single" w:sz="6" w:space="0" w:color="00826E"/>
              <w:right w:val="nil"/>
            </w:tcBorders>
            <w:vAlign w:val="center"/>
          </w:tcPr>
          <w:p w14:paraId="680F2FEC" w14:textId="77777777" w:rsidR="00422E44" w:rsidRDefault="00422E44" w:rsidP="00422E44">
            <w:pPr>
              <w:pStyle w:val="DEMBodyCopy"/>
              <w:numPr>
                <w:ilvl w:val="0"/>
                <w:numId w:val="2"/>
              </w:numPr>
            </w:pPr>
            <w:r>
              <w:t>What is your preferred MMO trading window, 11:00 – 11:30 am or 3:30 – 4:00 pm (AEST) and why?</w:t>
            </w:r>
          </w:p>
          <w:p w14:paraId="001CD0B9" w14:textId="77777777" w:rsidR="00422E44" w:rsidRDefault="00422E44" w:rsidP="00422E44">
            <w:r>
              <w:t>Response:</w:t>
            </w:r>
          </w:p>
          <w:p w14:paraId="6E479ADB" w14:textId="3C94BDA8" w:rsidR="00422E44" w:rsidRPr="00422E44" w:rsidRDefault="00422E44" w:rsidP="00422E44">
            <w:pPr>
              <w:pStyle w:val="DEMBodyCopy"/>
            </w:pPr>
          </w:p>
        </w:tc>
      </w:tr>
      <w:tr w:rsidR="00422E44" w:rsidRPr="00ED40EF" w14:paraId="21CE08F2" w14:textId="77777777" w:rsidTr="00422E44">
        <w:trPr>
          <w:trHeight w:val="555"/>
        </w:trPr>
        <w:tc>
          <w:tcPr>
            <w:tcW w:w="8931" w:type="dxa"/>
            <w:tcBorders>
              <w:top w:val="single" w:sz="6" w:space="0" w:color="00826E"/>
              <w:left w:val="nil"/>
              <w:bottom w:val="single" w:sz="6" w:space="0" w:color="00826E"/>
              <w:right w:val="nil"/>
            </w:tcBorders>
            <w:vAlign w:val="center"/>
            <w:hideMark/>
          </w:tcPr>
          <w:p w14:paraId="3D9ED810" w14:textId="77777777" w:rsidR="00422E44" w:rsidRDefault="00422E44" w:rsidP="00422E44">
            <w:pPr>
              <w:pStyle w:val="ListParagraph"/>
              <w:numPr>
                <w:ilvl w:val="0"/>
                <w:numId w:val="2"/>
              </w:numPr>
            </w:pPr>
            <w:r>
              <w:t xml:space="preserve">Are there any risks with not stipulating a minimum firmness rating for SA MMO products? </w:t>
            </w:r>
          </w:p>
          <w:p w14:paraId="016A5CA8" w14:textId="7A1BD0AF" w:rsidR="00422E44" w:rsidRDefault="00422E44" w:rsidP="00422E44">
            <w:r>
              <w:t>Response:</w:t>
            </w:r>
          </w:p>
          <w:p w14:paraId="5BF8BB43" w14:textId="77777777" w:rsidR="00422E44" w:rsidRDefault="00422E44" w:rsidP="00422E44">
            <w:pPr>
              <w:pStyle w:val="ListParagraph"/>
            </w:pPr>
          </w:p>
          <w:p w14:paraId="09681034" w14:textId="77777777" w:rsidR="00422E44" w:rsidRPr="00ED40EF" w:rsidRDefault="00422E44" w:rsidP="00422E44">
            <w:pPr>
              <w:pStyle w:val="ListParagraph"/>
            </w:pPr>
          </w:p>
        </w:tc>
      </w:tr>
      <w:tr w:rsidR="00422E44" w:rsidRPr="00ED40EF" w14:paraId="0CB5C1DC" w14:textId="77777777" w:rsidTr="00422E44">
        <w:trPr>
          <w:trHeight w:val="555"/>
        </w:trPr>
        <w:tc>
          <w:tcPr>
            <w:tcW w:w="8931" w:type="dxa"/>
            <w:tcBorders>
              <w:top w:val="single" w:sz="6" w:space="0" w:color="00826E"/>
              <w:left w:val="nil"/>
              <w:bottom w:val="single" w:sz="6" w:space="0" w:color="00826E"/>
              <w:right w:val="nil"/>
            </w:tcBorders>
            <w:vAlign w:val="center"/>
          </w:tcPr>
          <w:p w14:paraId="1F8BC9E5" w14:textId="217A9BD1" w:rsidR="00422E44" w:rsidRDefault="00422E44" w:rsidP="00422E44">
            <w:pPr>
              <w:pStyle w:val="DEMBodyCopy"/>
              <w:numPr>
                <w:ilvl w:val="0"/>
                <w:numId w:val="2"/>
              </w:numPr>
            </w:pPr>
            <w:r>
              <w:t>Do you have a view regarding the requirement for, and a potential approach to, including a mechanism to ensure bid/offer spreads are available for a minimum time each trade period (unless traded)?</w:t>
            </w:r>
          </w:p>
          <w:p w14:paraId="77B86DB9" w14:textId="77777777" w:rsidR="00422E44" w:rsidRDefault="00422E44" w:rsidP="00422E44">
            <w:r>
              <w:t>Response:</w:t>
            </w:r>
          </w:p>
          <w:p w14:paraId="7839E814" w14:textId="7034E7EE" w:rsidR="00422E44" w:rsidRDefault="00422E44" w:rsidP="00422E44">
            <w:pPr>
              <w:pStyle w:val="DEMBodyCopy"/>
              <w:ind w:left="720"/>
            </w:pPr>
          </w:p>
        </w:tc>
      </w:tr>
      <w:tr w:rsidR="00422E44" w:rsidRPr="00ED40EF" w14:paraId="39E42623" w14:textId="77777777" w:rsidTr="00422E44">
        <w:trPr>
          <w:trHeight w:val="555"/>
        </w:trPr>
        <w:tc>
          <w:tcPr>
            <w:tcW w:w="8931" w:type="dxa"/>
            <w:tcBorders>
              <w:top w:val="nil"/>
              <w:left w:val="nil"/>
              <w:bottom w:val="single" w:sz="6" w:space="0" w:color="00826E"/>
              <w:right w:val="nil"/>
            </w:tcBorders>
            <w:vAlign w:val="center"/>
            <w:hideMark/>
          </w:tcPr>
          <w:p w14:paraId="20AAAEC0" w14:textId="77777777" w:rsidR="00422E44" w:rsidRDefault="00422E44" w:rsidP="00422E44">
            <w:pPr>
              <w:pStyle w:val="ListParagraph"/>
              <w:numPr>
                <w:ilvl w:val="0"/>
                <w:numId w:val="2"/>
              </w:numPr>
            </w:pPr>
            <w:r>
              <w:t>Are there any additional capabilities of competencies to those outlined in the consultation paper that the Scheme Regulator could consider incorporating in a platform approval process?</w:t>
            </w:r>
          </w:p>
          <w:p w14:paraId="79565960" w14:textId="77777777" w:rsidR="00422E44" w:rsidRDefault="00422E44" w:rsidP="00422E44">
            <w:r>
              <w:t>Response:</w:t>
            </w:r>
          </w:p>
          <w:p w14:paraId="33DACFD1" w14:textId="50CD10C9" w:rsidR="00422E44" w:rsidRPr="00ED40EF" w:rsidRDefault="00422E44" w:rsidP="00422E44">
            <w:pPr>
              <w:pStyle w:val="ListParagraph"/>
            </w:pPr>
          </w:p>
        </w:tc>
      </w:tr>
      <w:tr w:rsidR="00422E44" w:rsidRPr="00ED40EF" w14:paraId="24F2432D" w14:textId="77777777" w:rsidTr="00422E44">
        <w:trPr>
          <w:trHeight w:val="555"/>
        </w:trPr>
        <w:tc>
          <w:tcPr>
            <w:tcW w:w="8931" w:type="dxa"/>
            <w:tcBorders>
              <w:top w:val="single" w:sz="6" w:space="0" w:color="00826E"/>
              <w:left w:val="nil"/>
              <w:bottom w:val="single" w:sz="6" w:space="0" w:color="00826E"/>
              <w:right w:val="nil"/>
            </w:tcBorders>
            <w:vAlign w:val="center"/>
            <w:hideMark/>
          </w:tcPr>
          <w:p w14:paraId="5B1267C2" w14:textId="77777777" w:rsidR="00422E44" w:rsidRDefault="00422E44" w:rsidP="00422E44">
            <w:pPr>
              <w:pStyle w:val="ListParagraph"/>
              <w:numPr>
                <w:ilvl w:val="0"/>
                <w:numId w:val="2"/>
              </w:numPr>
            </w:pPr>
            <w:r w:rsidRPr="00ED40EF">
              <w:t>Do you </w:t>
            </w:r>
            <w:r>
              <w:t>agree with our approach to managing the interplay of the RRO/MLO and SA MMO via the SA MMO exemption process?</w:t>
            </w:r>
            <w:r w:rsidRPr="00ED40EF">
              <w:t>   </w:t>
            </w:r>
          </w:p>
          <w:p w14:paraId="00AFABCB" w14:textId="77777777" w:rsidR="00422E44" w:rsidRDefault="00422E44" w:rsidP="00422E44">
            <w:r>
              <w:lastRenderedPageBreak/>
              <w:t>Response:</w:t>
            </w:r>
          </w:p>
          <w:p w14:paraId="2841EC21" w14:textId="77777777" w:rsidR="00422E44" w:rsidRDefault="00422E44" w:rsidP="00422E44">
            <w:pPr>
              <w:pStyle w:val="ListParagraph"/>
            </w:pPr>
          </w:p>
          <w:p w14:paraId="0097D9AC" w14:textId="77777777" w:rsidR="00422E44" w:rsidRPr="00ED40EF" w:rsidRDefault="00422E44" w:rsidP="00422E44">
            <w:pPr>
              <w:pStyle w:val="ListParagraph"/>
            </w:pPr>
          </w:p>
        </w:tc>
      </w:tr>
      <w:tr w:rsidR="00422E44" w:rsidRPr="00ED40EF" w14:paraId="7D3103D3" w14:textId="77777777" w:rsidTr="00422E44">
        <w:trPr>
          <w:trHeight w:val="555"/>
        </w:trPr>
        <w:tc>
          <w:tcPr>
            <w:tcW w:w="8931" w:type="dxa"/>
            <w:tcBorders>
              <w:top w:val="single" w:sz="6" w:space="0" w:color="00826E"/>
              <w:left w:val="nil"/>
              <w:bottom w:val="single" w:sz="6" w:space="0" w:color="00826E"/>
              <w:right w:val="nil"/>
            </w:tcBorders>
            <w:vAlign w:val="center"/>
            <w:hideMark/>
          </w:tcPr>
          <w:p w14:paraId="6DA17A42" w14:textId="77777777" w:rsidR="00422E44" w:rsidRDefault="00422E44" w:rsidP="00422E44">
            <w:pPr>
              <w:pStyle w:val="ListParagraph"/>
              <w:numPr>
                <w:ilvl w:val="0"/>
                <w:numId w:val="2"/>
              </w:numPr>
            </w:pPr>
            <w:r w:rsidRPr="00ED40EF">
              <w:lastRenderedPageBreak/>
              <w:t>Do</w:t>
            </w:r>
            <w:r>
              <w:t xml:space="preserve">es the proposed implementation timeframe for the SA MMO cause any concerns, or are there any further timing considerations that the Department should be aware of? </w:t>
            </w:r>
          </w:p>
          <w:p w14:paraId="6E5E3E38" w14:textId="77777777" w:rsidR="00422E44" w:rsidRDefault="00422E44" w:rsidP="00422E44">
            <w:r>
              <w:t>Response:</w:t>
            </w:r>
          </w:p>
          <w:p w14:paraId="292E25F0" w14:textId="77777777" w:rsidR="00422E44" w:rsidRDefault="00422E44" w:rsidP="00422E44">
            <w:pPr>
              <w:pStyle w:val="ListParagraph"/>
            </w:pPr>
          </w:p>
          <w:p w14:paraId="7D07D4F5" w14:textId="77777777" w:rsidR="00422E44" w:rsidRPr="00ED40EF" w:rsidRDefault="00422E44" w:rsidP="00422E44">
            <w:pPr>
              <w:pStyle w:val="ListParagraph"/>
            </w:pPr>
          </w:p>
        </w:tc>
      </w:tr>
      <w:tr w:rsidR="00422E44" w:rsidRPr="00ED40EF" w14:paraId="3831EAEE" w14:textId="77777777" w:rsidTr="00422E44">
        <w:trPr>
          <w:trHeight w:val="555"/>
        </w:trPr>
        <w:tc>
          <w:tcPr>
            <w:tcW w:w="8931" w:type="dxa"/>
            <w:tcBorders>
              <w:top w:val="single" w:sz="6" w:space="0" w:color="00826E"/>
              <w:left w:val="nil"/>
              <w:bottom w:val="single" w:sz="6" w:space="0" w:color="00826E"/>
              <w:right w:val="nil"/>
            </w:tcBorders>
            <w:vAlign w:val="center"/>
          </w:tcPr>
          <w:p w14:paraId="3BE03DC7" w14:textId="77777777" w:rsidR="00422E44" w:rsidRDefault="00422E44" w:rsidP="00422E44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What design elements could be included in the SA MMO framework implemented under the FERM Regulations to facilitate a smooth transition to a NEM-wide MMO?</w:t>
            </w:r>
          </w:p>
          <w:p w14:paraId="3326B5BF" w14:textId="77777777" w:rsidR="00422E44" w:rsidRDefault="00422E44" w:rsidP="00422E44">
            <w:r>
              <w:t>Response:</w:t>
            </w:r>
          </w:p>
          <w:p w14:paraId="5C6CC091" w14:textId="7261785B" w:rsidR="00422E44" w:rsidRPr="00422E44" w:rsidRDefault="00422E44" w:rsidP="00422E44">
            <w:pPr>
              <w:pStyle w:val="DEMBodyCopy"/>
            </w:pPr>
          </w:p>
        </w:tc>
      </w:tr>
    </w:tbl>
    <w:p w14:paraId="6E0E81A7" w14:textId="77777777" w:rsidR="00422E44" w:rsidRDefault="00422E44" w:rsidP="00422E44"/>
    <w:p w14:paraId="2207298E" w14:textId="77777777" w:rsidR="005C6096" w:rsidRDefault="005C6096"/>
    <w:sectPr w:rsidR="005C6096" w:rsidSect="00422E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59" w:right="1440" w:bottom="1270" w:left="1440" w:header="425" w:footer="71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85947" w14:textId="77777777" w:rsidR="0089550F" w:rsidRDefault="0089550F" w:rsidP="00422E44">
      <w:pPr>
        <w:spacing w:before="0" w:after="0" w:line="240" w:lineRule="auto"/>
      </w:pPr>
      <w:r>
        <w:separator/>
      </w:r>
    </w:p>
  </w:endnote>
  <w:endnote w:type="continuationSeparator" w:id="0">
    <w:p w14:paraId="4275256D" w14:textId="77777777" w:rsidR="0089550F" w:rsidRDefault="0089550F" w:rsidP="00422E4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5999" w14:textId="305E41EC" w:rsidR="00422E44" w:rsidRDefault="00422E44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2B13C97C" wp14:editId="7D286F1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482600"/>
              <wp:effectExtent l="0" t="0" r="18415" b="0"/>
              <wp:wrapNone/>
              <wp:docPr id="897501830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8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ADDC76" w14:textId="14EF7D1A" w:rsidR="00422E44" w:rsidRPr="00422E44" w:rsidRDefault="00422E44" w:rsidP="00422E44">
                          <w:pPr>
                            <w:spacing w:after="0"/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422E44"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13C97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alt="OFFICIAL " style="position:absolute;margin-left:0;margin-top:0;width:54.05pt;height:38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" filled="f" stroked="f">
              <v:textbox style="mso-fit-shape-to-text:t" inset="0,0,0,15pt">
                <w:txbxContent>
                  <w:p w14:paraId="5CADDC76" w14:textId="14EF7D1A" w:rsidR="00422E44" w:rsidRPr="00422E44" w:rsidRDefault="00422E44" w:rsidP="00422E44">
                    <w:pPr>
                      <w:spacing w:after="0"/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422E44"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53A20" w14:textId="1911A749" w:rsidR="005747C3" w:rsidRPr="008C5996" w:rsidRDefault="00422E44" w:rsidP="00CD457D">
    <w:pPr>
      <w:pStyle w:val="DEMFooterGreen"/>
    </w:pPr>
    <w:r>
      <w:rPr>
        <w:color w:val="FF0000"/>
        <w14:ligatures w14:val="standardContextual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23A9F58B" wp14:editId="0E2F3E21">
              <wp:simplePos x="914400" y="9803027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482600"/>
              <wp:effectExtent l="0" t="0" r="18415" b="0"/>
              <wp:wrapNone/>
              <wp:docPr id="364208692" name="Text Box 6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8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416B01" w14:textId="17B31288" w:rsidR="00422E44" w:rsidRPr="00422E44" w:rsidRDefault="00422E44" w:rsidP="00422E44">
                          <w:pPr>
                            <w:spacing w:after="0"/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422E44"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A9F58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alt="OFFICIAL " style="position:absolute;margin-left:0;margin-top:0;width:54.05pt;height:38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" filled="f" stroked="f">
              <v:textbox style="mso-fit-shape-to-text:t" inset="0,0,0,15pt">
                <w:txbxContent>
                  <w:p w14:paraId="7B416B01" w14:textId="17B31288" w:rsidR="00422E44" w:rsidRPr="00422E44" w:rsidRDefault="00422E44" w:rsidP="00422E44">
                    <w:pPr>
                      <w:spacing w:after="0"/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422E44"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>FERM Market Liquidity Obligation Consultation – response template</w:t>
    </w:r>
    <w:r>
      <w:tab/>
      <w:t xml:space="preserve">                                                                          </w:t>
    </w:r>
    <w:r w:rsidRPr="00346681">
      <w:t>Page</w:t>
    </w:r>
    <w:r w:rsidRPr="0D68BF95">
      <w:rPr>
        <w:rFonts w:eastAsiaTheme="majorEastAsia"/>
        <w:b/>
        <w:color w:val="156082" w:themeColor="accent1"/>
      </w:rPr>
      <w:t xml:space="preserve"> </w:t>
    </w:r>
    <w:r w:rsidRPr="00685E5E">
      <w:fldChar w:fldCharType="begin"/>
    </w:r>
    <w:r w:rsidRPr="00685E5E">
      <w:instrText xml:space="preserve"> PAGE  \* Arabic  \* MERGEFORMAT </w:instrText>
    </w:r>
    <w:r w:rsidRPr="00685E5E">
      <w:fldChar w:fldCharType="separate"/>
    </w:r>
    <w:r w:rsidRPr="00685E5E">
      <w:t>1</w:t>
    </w:r>
    <w:r w:rsidRPr="00685E5E">
      <w:fldChar w:fldCharType="end"/>
    </w:r>
    <w:r w:rsidRPr="00685E5E">
      <w:t xml:space="preserve"> of </w:t>
    </w:r>
    <w:fldSimple w:instr="NUMPAGES  \* Arabic  \* MERGEFORMAT">
      <w:r w:rsidRPr="00685E5E"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E3B14" w14:textId="324C9E04" w:rsidR="005747C3" w:rsidRDefault="00422E44" w:rsidP="00A75C16">
    <w:pPr>
      <w:pStyle w:val="DEMTablebodycopy"/>
      <w:ind w:firstLine="720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4056D553" wp14:editId="078AF37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482600"/>
              <wp:effectExtent l="0" t="0" r="18415" b="0"/>
              <wp:wrapNone/>
              <wp:docPr id="1208161368" name="Text Box 4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8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75E254" w14:textId="0978724E" w:rsidR="00422E44" w:rsidRPr="00422E44" w:rsidRDefault="00422E44" w:rsidP="00422E44">
                          <w:pPr>
                            <w:spacing w:after="0"/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422E44"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56D55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3" type="#_x0000_t202" alt="OFFICIAL " style="position:absolute;left:0;text-align:left;margin-left:0;margin-top:0;width:54.05pt;height:38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" filled="f" stroked="f">
              <v:textbox style="mso-fit-shape-to-text:t" inset="0,0,0,15pt">
                <w:txbxContent>
                  <w:p w14:paraId="1475E254" w14:textId="0978724E" w:rsidR="00422E44" w:rsidRPr="00422E44" w:rsidRDefault="00422E44" w:rsidP="00422E44">
                    <w:pPr>
                      <w:spacing w:after="0"/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422E44"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6A079" w14:textId="77777777" w:rsidR="0089550F" w:rsidRDefault="0089550F" w:rsidP="00422E44">
      <w:pPr>
        <w:spacing w:before="0" w:after="0" w:line="240" w:lineRule="auto"/>
      </w:pPr>
      <w:r>
        <w:separator/>
      </w:r>
    </w:p>
  </w:footnote>
  <w:footnote w:type="continuationSeparator" w:id="0">
    <w:p w14:paraId="28968C31" w14:textId="77777777" w:rsidR="0089550F" w:rsidRDefault="0089550F" w:rsidP="00422E4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D9688" w14:textId="016173AD" w:rsidR="005747C3" w:rsidRDefault="00422E44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29F544B" wp14:editId="71AC4F5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482600"/>
              <wp:effectExtent l="0" t="0" r="18415" b="12700"/>
              <wp:wrapNone/>
              <wp:docPr id="182280804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8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6DC0DF" w14:textId="5E8CDCFD" w:rsidR="00422E44" w:rsidRPr="00422E44" w:rsidRDefault="00422E44" w:rsidP="00422E44">
                          <w:pPr>
                            <w:spacing w:after="0"/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422E44"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9F544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OFFICIAL" style="position:absolute;margin-left:0;margin-top:0;width:54.05pt;height:38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" filled="f" stroked="f">
              <v:textbox style="mso-fit-shape-to-text:t" inset="0,15pt,0,0">
                <w:txbxContent>
                  <w:p w14:paraId="056DC0DF" w14:textId="5E8CDCFD" w:rsidR="00422E44" w:rsidRPr="00422E44" w:rsidRDefault="00422E44" w:rsidP="00422E44">
                    <w:pPr>
                      <w:spacing w:after="0"/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422E44"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8E47BDB" wp14:editId="5070737F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255" b="0"/>
              <wp:wrapSquare wrapText="bothSides"/>
              <wp:docPr id="160" name="Text Box 160" descr="UN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90D1AA" w14:textId="77777777" w:rsidR="005747C3" w:rsidRPr="002177A2" w:rsidRDefault="00000000">
                          <w:pPr>
                            <w:rPr>
                              <w:rFonts w:eastAsia="Arial" w:cs="Arial"/>
                              <w:color w:val="A80000"/>
                              <w:sz w:val="24"/>
                              <w:szCs w:val="24"/>
                            </w:rPr>
                          </w:pPr>
                          <w:r w:rsidRPr="002177A2">
                            <w:rPr>
                              <w:rFonts w:eastAsia="Arial" w:cs="Arial"/>
                              <w:color w:val="A8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E47BDB" id="Text Box 160" o:spid="_x0000_s1028" type="#_x0000_t202" alt="UNOFFICIAL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3D90D1AA" w14:textId="77777777" w:rsidR="005747C3" w:rsidRPr="002177A2" w:rsidRDefault="00000000">
                    <w:pPr>
                      <w:rPr>
                        <w:rFonts w:eastAsia="Arial" w:cs="Arial"/>
                        <w:color w:val="A80000"/>
                        <w:sz w:val="24"/>
                        <w:szCs w:val="24"/>
                      </w:rPr>
                    </w:pPr>
                    <w:r w:rsidRPr="002177A2">
                      <w:rPr>
                        <w:rFonts w:eastAsia="Arial" w:cs="Arial"/>
                        <w:color w:val="A8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661D5" w14:textId="558F3514" w:rsidR="005747C3" w:rsidRPr="00676031" w:rsidRDefault="00422E44" w:rsidP="00676031">
    <w:pPr>
      <w:pStyle w:val="DocumentTitle-Pageheader"/>
    </w:pPr>
    <w:r>
      <w:rPr>
        <w14:ligatures w14:val="standardContextual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71F43646" wp14:editId="55DFA720">
              <wp:simplePos x="914400" y="271849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482600"/>
              <wp:effectExtent l="0" t="0" r="18415" b="12700"/>
              <wp:wrapNone/>
              <wp:docPr id="39194712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8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B3621B" w14:textId="50C7A26A" w:rsidR="00422E44" w:rsidRPr="00422E44" w:rsidRDefault="00422E44" w:rsidP="00422E44">
                          <w:pPr>
                            <w:spacing w:after="0"/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422E44"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F4364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OFFICIAL" style="position:absolute;margin-left:0;margin-top:0;width:54.05pt;height:38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" filled="f" stroked="f">
              <v:textbox style="mso-fit-shape-to-text:t" inset="0,15pt,0,0">
                <w:txbxContent>
                  <w:p w14:paraId="64B3621B" w14:textId="50C7A26A" w:rsidR="00422E44" w:rsidRPr="00422E44" w:rsidRDefault="00422E44" w:rsidP="00422E44">
                    <w:pPr>
                      <w:spacing w:after="0"/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422E44"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drawing>
        <wp:anchor distT="0" distB="0" distL="114300" distR="114300" simplePos="0" relativeHeight="251661312" behindDoc="1" locked="0" layoutInCell="1" allowOverlap="1" wp14:anchorId="050BC168" wp14:editId="2F076655">
          <wp:simplePos x="0" y="0"/>
          <wp:positionH relativeFrom="leftMargin">
            <wp:posOffset>0</wp:posOffset>
          </wp:positionH>
          <wp:positionV relativeFrom="paragraph">
            <wp:posOffset>-280149</wp:posOffset>
          </wp:positionV>
          <wp:extent cx="10684800" cy="1180800"/>
          <wp:effectExtent l="0" t="0" r="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4800" cy="11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5695A" w14:textId="4A8E9E9A" w:rsidR="005747C3" w:rsidRPr="005E1B4A" w:rsidRDefault="00422E44" w:rsidP="005E1B4A"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C676025" wp14:editId="109571B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482600"/>
              <wp:effectExtent l="0" t="0" r="18415" b="12700"/>
              <wp:wrapNone/>
              <wp:docPr id="77601678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8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8197FB" w14:textId="1EB064AF" w:rsidR="00422E44" w:rsidRPr="00422E44" w:rsidRDefault="00422E44" w:rsidP="00422E44">
                          <w:pPr>
                            <w:spacing w:after="0"/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422E44">
                            <w:rPr>
                              <w:rFonts w:eastAsia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67602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alt="OFFICIAL" style="position:absolute;margin-left:0;margin-top:0;width:54.05pt;height:38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" filled="f" stroked="f">
              <v:textbox style="mso-fit-shape-to-text:t" inset="0,15pt,0,0">
                <w:txbxContent>
                  <w:p w14:paraId="788197FB" w14:textId="1EB064AF" w:rsidR="00422E44" w:rsidRPr="00422E44" w:rsidRDefault="00422E44" w:rsidP="00422E44">
                    <w:pPr>
                      <w:spacing w:after="0"/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422E44">
                      <w:rPr>
                        <w:rFonts w:eastAsia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49EDA385" wp14:editId="3CA6FA96">
          <wp:simplePos x="0" y="0"/>
          <wp:positionH relativeFrom="column">
            <wp:posOffset>-914400</wp:posOffset>
          </wp:positionH>
          <wp:positionV relativeFrom="paragraph">
            <wp:posOffset>-282576</wp:posOffset>
          </wp:positionV>
          <wp:extent cx="7556500" cy="10680903"/>
          <wp:effectExtent l="0" t="0" r="0" b="0"/>
          <wp:wrapNone/>
          <wp:docPr id="2" name="Picture 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605" cy="10689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17506D"/>
    <w:multiLevelType w:val="multilevel"/>
    <w:tmpl w:val="B5E0DFB6"/>
    <w:lvl w:ilvl="0">
      <w:start w:val="1"/>
      <w:numFmt w:val="decimal"/>
      <w:pStyle w:val="Heading1Numbered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1" w15:restartNumberingAfterBreak="0">
    <w:nsid w:val="620D6433"/>
    <w:multiLevelType w:val="hybridMultilevel"/>
    <w:tmpl w:val="37BECE9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354382">
    <w:abstractNumId w:val="0"/>
  </w:num>
  <w:num w:numId="2" w16cid:durableId="163863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E44"/>
    <w:rsid w:val="0002079A"/>
    <w:rsid w:val="00396FC0"/>
    <w:rsid w:val="00414262"/>
    <w:rsid w:val="00414441"/>
    <w:rsid w:val="00422E44"/>
    <w:rsid w:val="005747C3"/>
    <w:rsid w:val="005929D2"/>
    <w:rsid w:val="005C6096"/>
    <w:rsid w:val="0089550F"/>
    <w:rsid w:val="009A3399"/>
    <w:rsid w:val="00B216D4"/>
    <w:rsid w:val="00C53FAA"/>
    <w:rsid w:val="00D91567"/>
    <w:rsid w:val="00E7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CAA05"/>
  <w15:chartTrackingRefBased/>
  <w15:docId w15:val="{3A8594D5-948E-4756-9D7A-458307F2C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DEMBodyCopy"/>
    <w:qFormat/>
    <w:rsid w:val="00422E44"/>
    <w:pPr>
      <w:spacing w:before="160" w:after="200" w:line="300" w:lineRule="atLeast"/>
    </w:pPr>
    <w:rPr>
      <w:rFonts w:ascii="Arial" w:hAnsi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2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2E44"/>
    <w:pPr>
      <w:keepNext/>
      <w:keepLines/>
      <w:spacing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E44"/>
    <w:pPr>
      <w:keepNext/>
      <w:keepLines/>
      <w:spacing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2E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2E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2E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2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2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2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2E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2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2E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2E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2E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2E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2E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2E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2E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2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2E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2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2E44"/>
    <w:pPr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2E44"/>
    <w:rPr>
      <w:i/>
      <w:iCs/>
      <w:color w:val="404040" w:themeColor="text1" w:themeTint="BF"/>
    </w:rPr>
  </w:style>
  <w:style w:type="paragraph" w:styleId="ListParagraph">
    <w:name w:val="List Paragraph"/>
    <w:aliases w:val="CAB - List Bullet,List Bullet Cab,List Paragraph1,List Paragraph11,L,Bulleted Para,NFP GP Bulleted List,FooterText,numbered,Paragraphe de liste1,Bulletr List Paragraph,列出段落,列出段落1,List Paragraph2,List Paragraph21,Listeafsnit1,リスト段落1,CV t,列"/>
    <w:basedOn w:val="Normal"/>
    <w:link w:val="ListParagraphChar"/>
    <w:uiPriority w:val="34"/>
    <w:qFormat/>
    <w:rsid w:val="00422E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2E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E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2E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2E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E44"/>
    <w:rPr>
      <w:rFonts w:ascii="Arial" w:hAnsi="Arial"/>
      <w:kern w:val="0"/>
      <w14:ligatures w14:val="none"/>
    </w:rPr>
  </w:style>
  <w:style w:type="paragraph" w:customStyle="1" w:styleId="DEMBodyCopy">
    <w:name w:val="DEM Body Copy"/>
    <w:link w:val="DEMBodyCopyChar"/>
    <w:qFormat/>
    <w:rsid w:val="00422E44"/>
    <w:pPr>
      <w:spacing w:before="160" w:after="200" w:line="300" w:lineRule="atLeast"/>
    </w:pPr>
    <w:rPr>
      <w:rFonts w:ascii="Arial" w:hAnsi="Arial"/>
      <w:color w:val="000000" w:themeColor="text1"/>
      <w:kern w:val="0"/>
      <w14:ligatures w14:val="none"/>
    </w:rPr>
  </w:style>
  <w:style w:type="paragraph" w:customStyle="1" w:styleId="Heading1Numbered">
    <w:name w:val="Heading 1 Numbered"/>
    <w:basedOn w:val="Heading1"/>
    <w:qFormat/>
    <w:rsid w:val="00422E44"/>
    <w:pPr>
      <w:keepNext w:val="0"/>
      <w:keepLines w:val="0"/>
      <w:numPr>
        <w:numId w:val="1"/>
      </w:numPr>
      <w:spacing w:before="0" w:after="120" w:line="360" w:lineRule="atLeast"/>
    </w:pPr>
    <w:rPr>
      <w:rFonts w:ascii="Arial Bold" w:eastAsiaTheme="minorHAnsi" w:hAnsi="Arial Bold" w:cstheme="minorBidi"/>
      <w:b/>
      <w:color w:val="156082" w:themeColor="accent1"/>
      <w:sz w:val="36"/>
      <w:szCs w:val="22"/>
    </w:rPr>
  </w:style>
  <w:style w:type="character" w:customStyle="1" w:styleId="DEMBodyCopyChar">
    <w:name w:val="DEM Body Copy Char"/>
    <w:basedOn w:val="DefaultParagraphFont"/>
    <w:link w:val="DEMBodyCopy"/>
    <w:rsid w:val="00422E44"/>
    <w:rPr>
      <w:rFonts w:ascii="Arial" w:hAnsi="Arial"/>
      <w:color w:val="000000" w:themeColor="text1"/>
      <w:kern w:val="0"/>
      <w14:ligatures w14:val="none"/>
    </w:rPr>
  </w:style>
  <w:style w:type="paragraph" w:customStyle="1" w:styleId="DEMTablebodycopy">
    <w:name w:val="DEM Table body copy"/>
    <w:qFormat/>
    <w:rsid w:val="00422E44"/>
    <w:pPr>
      <w:spacing w:after="60" w:line="280" w:lineRule="exact"/>
    </w:pPr>
    <w:rPr>
      <w:rFonts w:ascii="Arial" w:hAnsi="Arial"/>
      <w:bCs/>
      <w:kern w:val="0"/>
      <w:sz w:val="21"/>
      <w:szCs w:val="20"/>
      <w14:ligatures w14:val="none"/>
    </w:rPr>
  </w:style>
  <w:style w:type="paragraph" w:customStyle="1" w:styleId="DocumentTitle-Pageheader">
    <w:name w:val="Document Title - Page header"/>
    <w:basedOn w:val="Normal"/>
    <w:qFormat/>
    <w:rsid w:val="00422E44"/>
    <w:pPr>
      <w:tabs>
        <w:tab w:val="center" w:pos="4536"/>
        <w:tab w:val="center" w:pos="5103"/>
      </w:tabs>
      <w:spacing w:before="200" w:after="140"/>
    </w:pPr>
    <w:rPr>
      <w:rFonts w:cs="Arial"/>
      <w:bCs/>
      <w:noProof/>
      <w:color w:val="156082" w:themeColor="accent1"/>
      <w:sz w:val="20"/>
      <w:szCs w:val="20"/>
    </w:rPr>
  </w:style>
  <w:style w:type="paragraph" w:customStyle="1" w:styleId="DEMFooterGreen">
    <w:name w:val="DEM Footer Green"/>
    <w:basedOn w:val="Normal"/>
    <w:qFormat/>
    <w:rsid w:val="00422E44"/>
    <w:pPr>
      <w:tabs>
        <w:tab w:val="right" w:pos="4513"/>
        <w:tab w:val="right" w:pos="9561"/>
      </w:tabs>
      <w:spacing w:after="0" w:line="240" w:lineRule="auto"/>
    </w:pPr>
    <w:rPr>
      <w:rFonts w:cs="Arial"/>
      <w:bCs/>
      <w:noProof/>
      <w:color w:val="09816D"/>
      <w:sz w:val="16"/>
      <w:szCs w:val="16"/>
    </w:rPr>
  </w:style>
  <w:style w:type="character" w:customStyle="1" w:styleId="ListParagraphChar">
    <w:name w:val="List Paragraph Char"/>
    <w:aliases w:val="CAB - List Bullet Char,List Bullet Cab Char,List Paragraph1 Char,List Paragraph11 Char,L Char,Bulleted Para Char,NFP GP Bulleted List Char,FooterText Char,numbered Char,Paragraphe de liste1 Char,Bulletr List Paragraph Char,列出段落 Char"/>
    <w:basedOn w:val="DefaultParagraphFont"/>
    <w:link w:val="ListParagraph"/>
    <w:uiPriority w:val="34"/>
    <w:qFormat/>
    <w:locked/>
    <w:rsid w:val="00422E44"/>
  </w:style>
  <w:style w:type="paragraph" w:styleId="Footer">
    <w:name w:val="footer"/>
    <w:basedOn w:val="Normal"/>
    <w:link w:val="FooterChar"/>
    <w:uiPriority w:val="99"/>
    <w:unhideWhenUsed/>
    <w:rsid w:val="00422E4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E44"/>
    <w:rPr>
      <w:rFonts w:ascii="Arial" w:hAnsi="Arial"/>
      <w:kern w:val="0"/>
      <w14:ligatures w14:val="none"/>
    </w:rPr>
  </w:style>
  <w:style w:type="paragraph" w:customStyle="1" w:styleId="DEMTitlePageHeading">
    <w:name w:val="DEM Title Page Heading"/>
    <w:link w:val="DEMTitlePageHeadingChar"/>
    <w:qFormat/>
    <w:rsid w:val="00E7438D"/>
    <w:pPr>
      <w:spacing w:after="120" w:line="360" w:lineRule="atLeast"/>
    </w:pPr>
    <w:rPr>
      <w:rFonts w:ascii="Arial" w:hAnsi="Arial"/>
      <w:b/>
      <w:color w:val="156082" w:themeColor="accent1"/>
      <w:kern w:val="0"/>
      <w:sz w:val="72"/>
      <w14:ligatures w14:val="none"/>
    </w:rPr>
  </w:style>
  <w:style w:type="character" w:customStyle="1" w:styleId="DEMTitlePageHeadingChar">
    <w:name w:val="DEM Title Page Heading Char"/>
    <w:basedOn w:val="DefaultParagraphFont"/>
    <w:link w:val="DEMTitlePageHeading"/>
    <w:rsid w:val="00E7438D"/>
    <w:rPr>
      <w:rFonts w:ascii="Arial" w:hAnsi="Arial"/>
      <w:b/>
      <w:color w:val="156082" w:themeColor="accent1"/>
      <w:kern w:val="0"/>
      <w:sz w:val="72"/>
      <w14:ligatures w14:val="none"/>
    </w:rPr>
  </w:style>
  <w:style w:type="paragraph" w:customStyle="1" w:styleId="DEMSubtitle-Titlepageonly">
    <w:name w:val="DEM Subtitle - Title page only"/>
    <w:basedOn w:val="DEMTitlePageHeading"/>
    <w:qFormat/>
    <w:rsid w:val="00E7438D"/>
    <w:pPr>
      <w:spacing w:before="240"/>
    </w:pPr>
    <w:rPr>
      <w:b w:val="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269</Words>
  <Characters>1919</Characters>
  <Application>Microsoft Office Word</Application>
  <DocSecurity>0</DocSecurity>
  <Lines>50</Lines>
  <Paragraphs>56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Leverton, Rachael (DEM)</dc:creator>
  <cp:keywords/>
  <dc:description/>
  <cp:lastModifiedBy>Smith, Nancy (DEM)</cp:lastModifiedBy>
  <cp:revision>2</cp:revision>
  <dcterms:created xsi:type="dcterms:W3CDTF">2026-01-19T04:15:00Z</dcterms:created>
  <dcterms:modified xsi:type="dcterms:W3CDTF">2026-01-19T04:15:00Z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2e411390,6ca5d7e9,175ca372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48031458,357eca86,15b56234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</Properties>
</file>