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44737" w14:textId="6DA322F0" w:rsidR="00CA4F44" w:rsidRPr="003445F0" w:rsidRDefault="00CA4F44" w:rsidP="001D0220">
      <w:pPr>
        <w:spacing w:before="120" w:after="120"/>
        <w:jc w:val="both"/>
        <w:rPr>
          <w:rFonts w:eastAsiaTheme="majorEastAsia" w:cstheme="minorHAnsi"/>
          <w:b/>
          <w:color w:val="295948" w:themeColor="accent2"/>
          <w:sz w:val="24"/>
          <w:szCs w:val="24"/>
        </w:rPr>
      </w:pPr>
      <w:r w:rsidRPr="003445F0">
        <w:rPr>
          <w:rFonts w:eastAsiaTheme="majorEastAsia" w:cstheme="minorHAnsi"/>
          <w:b/>
          <w:color w:val="295948" w:themeColor="accent2"/>
          <w:sz w:val="24"/>
          <w:szCs w:val="24"/>
        </w:rPr>
        <w:t xml:space="preserve">Mount Gambier </w:t>
      </w:r>
      <w:r w:rsidR="001C0FEB">
        <w:rPr>
          <w:rFonts w:eastAsiaTheme="majorEastAsia" w:cstheme="minorHAnsi"/>
          <w:b/>
          <w:color w:val="295948" w:themeColor="accent2"/>
          <w:sz w:val="24"/>
          <w:szCs w:val="24"/>
        </w:rPr>
        <w:t xml:space="preserve">Thugi/ Cave Garden </w:t>
      </w:r>
      <w:r w:rsidR="003445F0">
        <w:rPr>
          <w:rFonts w:eastAsiaTheme="majorEastAsia" w:cstheme="minorHAnsi"/>
          <w:b/>
          <w:color w:val="295948" w:themeColor="accent2"/>
          <w:sz w:val="24"/>
          <w:szCs w:val="24"/>
        </w:rPr>
        <w:t>Civic Centre</w:t>
      </w:r>
      <w:r w:rsidRPr="003445F0">
        <w:rPr>
          <w:rFonts w:eastAsiaTheme="majorEastAsia" w:cstheme="minorHAnsi"/>
          <w:b/>
          <w:color w:val="295948" w:themeColor="accent2"/>
          <w:sz w:val="24"/>
          <w:szCs w:val="24"/>
        </w:rPr>
        <w:t xml:space="preserve"> </w:t>
      </w:r>
      <w:r w:rsidRPr="003445F0">
        <w:t xml:space="preserve">State Heritage Area </w:t>
      </w:r>
      <w:r w:rsidR="00F91509" w:rsidRPr="003445F0">
        <w:t xml:space="preserve">includes the original settlement and civic centre of </w:t>
      </w:r>
      <w:r w:rsidR="00065C26" w:rsidRPr="003445F0">
        <w:t>Mount Gambier, South Australia’s</w:t>
      </w:r>
      <w:r w:rsidR="00F91509" w:rsidRPr="003445F0">
        <w:t xml:space="preserve"> major regional centre. It recognises the Cave Garden as a unique urban park and a significant recreation and tourism site.</w:t>
      </w:r>
    </w:p>
    <w:p w14:paraId="49C704E0" w14:textId="692E56A4" w:rsidR="00CA4F44" w:rsidRPr="003445F0" w:rsidRDefault="00CA4F44" w:rsidP="001D0220">
      <w:pPr>
        <w:spacing w:before="120" w:after="120"/>
        <w:jc w:val="both"/>
      </w:pPr>
      <w:r w:rsidRPr="003445F0">
        <w:rPr>
          <w:rFonts w:eastAsiaTheme="majorEastAsia" w:cstheme="minorHAnsi"/>
          <w:b/>
          <w:color w:val="295948" w:themeColor="accent2"/>
          <w:sz w:val="24"/>
          <w:szCs w:val="24"/>
        </w:rPr>
        <w:t>Mount Gambier Volcanic Complex</w:t>
      </w:r>
      <w:r w:rsidR="00F91509" w:rsidRPr="003445F0">
        <w:rPr>
          <w:rFonts w:eastAsiaTheme="majorEastAsia" w:cstheme="minorHAnsi"/>
          <w:b/>
          <w:color w:val="295948" w:themeColor="accent2"/>
          <w:sz w:val="24"/>
          <w:szCs w:val="24"/>
        </w:rPr>
        <w:t xml:space="preserve"> </w:t>
      </w:r>
      <w:r w:rsidR="00D47D62" w:rsidRPr="00D47D62">
        <w:t>State Heritage Area is recognised as Australia's most recent site of volcanic activity and a major tourist destination since the 1880s.</w:t>
      </w:r>
    </w:p>
    <w:p w14:paraId="2BC3E220" w14:textId="47D668AF" w:rsidR="00CA4F44" w:rsidRDefault="00CA4F44" w:rsidP="001D0220">
      <w:pPr>
        <w:spacing w:before="120" w:after="120"/>
        <w:jc w:val="both"/>
      </w:pPr>
      <w:r w:rsidRPr="003445F0">
        <w:rPr>
          <w:rFonts w:eastAsiaTheme="majorEastAsia" w:cstheme="minorHAnsi"/>
          <w:b/>
          <w:color w:val="295948" w:themeColor="accent2"/>
          <w:sz w:val="24"/>
          <w:szCs w:val="24"/>
        </w:rPr>
        <w:t>Mount Schank</w:t>
      </w:r>
      <w:r w:rsidRPr="00CA4F44">
        <w:rPr>
          <w:rFonts w:eastAsiaTheme="majorEastAsia" w:cstheme="minorHAnsi"/>
          <w:b/>
          <w:color w:val="295948" w:themeColor="accent2"/>
          <w:sz w:val="24"/>
          <w:szCs w:val="24"/>
        </w:rPr>
        <w:t xml:space="preserve"> </w:t>
      </w:r>
      <w:r w:rsidR="00B505F4">
        <w:t>S</w:t>
      </w:r>
      <w:r w:rsidR="00F91509" w:rsidRPr="00F91509">
        <w:t xml:space="preserve">tate </w:t>
      </w:r>
      <w:r w:rsidR="00B505F4">
        <w:t>H</w:t>
      </w:r>
      <w:r w:rsidR="00F91509" w:rsidRPr="00F91509">
        <w:t xml:space="preserve">eritage </w:t>
      </w:r>
      <w:r w:rsidR="00B505F4">
        <w:t>A</w:t>
      </w:r>
      <w:r w:rsidR="00F91509" w:rsidRPr="00F91509">
        <w:t xml:space="preserve">rea is </w:t>
      </w:r>
      <w:r w:rsidR="00065C26">
        <w:t>a</w:t>
      </w:r>
      <w:r w:rsidR="00065C26" w:rsidRPr="00065C26">
        <w:t xml:space="preserve"> cone-shaped landform </w:t>
      </w:r>
      <w:r w:rsidR="00065C26">
        <w:t xml:space="preserve">and </w:t>
      </w:r>
      <w:r w:rsidR="00065C26" w:rsidRPr="00065C26">
        <w:t>a rare South Australian example of volcanic activity in recent geological time.</w:t>
      </w:r>
      <w:r w:rsidR="00065C26">
        <w:t xml:space="preserve"> The State Heritage Area also includes the land around the volcano. </w:t>
      </w:r>
    </w:p>
    <w:p w14:paraId="773391D8" w14:textId="77777777" w:rsidR="003B2A78" w:rsidRPr="003B2A78" w:rsidRDefault="003B2A78" w:rsidP="003B2A78">
      <w:pPr>
        <w:pStyle w:val="Heading2"/>
        <w:rPr>
          <w:color w:val="295948" w:themeColor="accent2"/>
          <w:sz w:val="24"/>
          <w:szCs w:val="24"/>
        </w:rPr>
      </w:pPr>
      <w:r w:rsidRPr="003B2A78">
        <w:rPr>
          <w:color w:val="295948" w:themeColor="accent2"/>
          <w:sz w:val="24"/>
          <w:szCs w:val="24"/>
        </w:rPr>
        <w:t>State Heritage Areas are protected under the Planning and Design Code by:</w:t>
      </w:r>
    </w:p>
    <w:p w14:paraId="106EFAE4" w14:textId="77777777" w:rsidR="00D223E9" w:rsidRDefault="003B2A78" w:rsidP="003B2A78">
      <w:pPr>
        <w:pStyle w:val="Heading3"/>
        <w:numPr>
          <w:ilvl w:val="0"/>
          <w:numId w:val="3"/>
        </w:numPr>
        <w:rPr>
          <w:color w:val="295948" w:themeColor="accent2"/>
        </w:rPr>
      </w:pPr>
      <w:r>
        <w:rPr>
          <w:color w:val="295948" w:themeColor="accent2"/>
        </w:rPr>
        <w:t xml:space="preserve">State Heritage Area Overlay </w:t>
      </w:r>
    </w:p>
    <w:p w14:paraId="0C9BB434" w14:textId="20AB513B" w:rsidR="003B2A78" w:rsidRDefault="003B2A78" w:rsidP="00B505F4">
      <w:pPr>
        <w:jc w:val="both"/>
      </w:pPr>
      <w:r>
        <w:t xml:space="preserve">All State Heritage Areas are protected in the </w:t>
      </w:r>
      <w:hyperlink r:id="rId13" w:history="1">
        <w:r w:rsidRPr="00550542">
          <w:rPr>
            <w:rStyle w:val="Hyperlink"/>
          </w:rPr>
          <w:t>Planning and Desi</w:t>
        </w:r>
        <w:r w:rsidR="001A0A19" w:rsidRPr="00550542">
          <w:rPr>
            <w:rStyle w:val="Hyperlink"/>
          </w:rPr>
          <w:t>gn</w:t>
        </w:r>
        <w:r w:rsidRPr="00550542">
          <w:rPr>
            <w:rStyle w:val="Hyperlink"/>
          </w:rPr>
          <w:t xml:space="preserve"> Code</w:t>
        </w:r>
      </w:hyperlink>
      <w:r w:rsidR="00550542">
        <w:t xml:space="preserve"> (the Code)</w:t>
      </w:r>
      <w:r>
        <w:t xml:space="preserve"> under a State Heritage Area Overlay. An overlay identifie</w:t>
      </w:r>
      <w:r w:rsidR="001A0A19">
        <w:t>s</w:t>
      </w:r>
      <w:r>
        <w:t xml:space="preserve"> an area where specific planning policies apply or are subject to referral to allow for a specialised assessment. The Code uses overlays to address characteristics of a location that are no</w:t>
      </w:r>
      <w:r w:rsidR="001A0A19">
        <w:t>t</w:t>
      </w:r>
      <w:r>
        <w:t xml:space="preserve"> fully covered by the standard zoning laws. </w:t>
      </w:r>
    </w:p>
    <w:p w14:paraId="5239552E" w14:textId="23F9BAE7" w:rsidR="002B423F" w:rsidRPr="003B2A78" w:rsidRDefault="003B2A78" w:rsidP="00B505F4">
      <w:pPr>
        <w:jc w:val="both"/>
      </w:pPr>
      <w:r>
        <w:t>A State Heritage Area Overlay makes sure that any changes to development within a State Heritage Area are managed in a wa</w:t>
      </w:r>
      <w:r w:rsidR="001A0A19">
        <w:t>y</w:t>
      </w:r>
      <w:r>
        <w:t xml:space="preserve"> that protects the heritage values of the area. This means that the impact of alterations and additions to existing buildings or proposed new buildings are assessed against the heritage values of the State Heritage Area. The State Heritage Area Overlay takes precedence over any underling zone/s or general policies in the</w:t>
      </w:r>
      <w:r w:rsidR="00550542">
        <w:t xml:space="preserve"> Code.</w:t>
      </w:r>
      <w:r>
        <w:t xml:space="preserve"> </w:t>
      </w:r>
    </w:p>
    <w:p w14:paraId="23BB126F" w14:textId="77777777" w:rsidR="00D223E9" w:rsidRPr="000143C9" w:rsidRDefault="00583FBD" w:rsidP="00B505F4">
      <w:pPr>
        <w:pStyle w:val="Heading3"/>
        <w:numPr>
          <w:ilvl w:val="0"/>
          <w:numId w:val="3"/>
        </w:numPr>
        <w:jc w:val="both"/>
        <w:rPr>
          <w:color w:val="295948" w:themeColor="accent2"/>
        </w:rPr>
      </w:pPr>
      <w:r>
        <w:rPr>
          <w:color w:val="295948" w:themeColor="accent2"/>
        </w:rPr>
        <w:t xml:space="preserve">Ministerial Power of Direction </w:t>
      </w:r>
    </w:p>
    <w:p w14:paraId="3A2E3037" w14:textId="67CF20F0" w:rsidR="002B423F" w:rsidRPr="002B423F" w:rsidRDefault="00583FBD" w:rsidP="00B505F4">
      <w:pPr>
        <w:pStyle w:val="Heading4"/>
        <w:jc w:val="both"/>
        <w:rPr>
          <w:rFonts w:eastAsiaTheme="minorHAnsi" w:cstheme="minorBidi"/>
          <w:b w:val="0"/>
          <w:iCs w:val="0"/>
          <w:color w:val="auto"/>
        </w:rPr>
      </w:pPr>
      <w:r w:rsidRPr="00583FBD">
        <w:rPr>
          <w:rFonts w:eastAsiaTheme="minorHAnsi" w:cstheme="minorBidi"/>
          <w:b w:val="0"/>
          <w:iCs w:val="0"/>
          <w:color w:val="auto"/>
        </w:rPr>
        <w:t xml:space="preserve">Development within a State Heritage Area that could impact on the heritage values may be referred to the Minister responsible for the </w:t>
      </w:r>
      <w:hyperlink r:id="rId14" w:history="1">
        <w:r w:rsidR="0022714A" w:rsidRPr="0022714A">
          <w:rPr>
            <w:rStyle w:val="Hyperlink"/>
            <w:b w:val="0"/>
            <w:bCs/>
            <w:i/>
          </w:rPr>
          <w:t>Heritage Places Act 1993</w:t>
        </w:r>
      </w:hyperlink>
      <w:r w:rsidRPr="0022714A">
        <w:rPr>
          <w:rFonts w:eastAsiaTheme="minorHAnsi" w:cstheme="minorBidi"/>
          <w:b w:val="0"/>
          <w:bCs/>
          <w:iCs w:val="0"/>
          <w:color w:val="auto"/>
        </w:rPr>
        <w:t>.</w:t>
      </w:r>
      <w:r w:rsidRPr="00583FBD">
        <w:rPr>
          <w:rFonts w:eastAsiaTheme="minorHAnsi" w:cstheme="minorBidi"/>
          <w:b w:val="0"/>
          <w:iCs w:val="0"/>
          <w:color w:val="auto"/>
        </w:rPr>
        <w:t xml:space="preserve"> The Minister has authority to direct decisions on development applications that directly affect a State Heritage Place or Area. This means that the Minister (or delegate) can confirm support, or direct conditions of approval, or direct the relevant authority to refuse development applications if they are considered to have an inappropriate impact on the State Heritage Area.</w:t>
      </w:r>
      <w:r w:rsidR="005E1C71">
        <w:rPr>
          <w:rFonts w:eastAsiaTheme="minorHAnsi" w:cstheme="minorBidi"/>
          <w:b w:val="0"/>
          <w:iCs w:val="0"/>
          <w:color w:val="auto"/>
        </w:rPr>
        <w:t xml:space="preserve"> </w:t>
      </w:r>
    </w:p>
    <w:p w14:paraId="68CA5F90" w14:textId="3BF99550" w:rsidR="00583FBD" w:rsidRDefault="00583FBD" w:rsidP="00583FBD">
      <w:pPr>
        <w:pStyle w:val="Heading3"/>
        <w:numPr>
          <w:ilvl w:val="0"/>
          <w:numId w:val="3"/>
        </w:numPr>
        <w:rPr>
          <w:color w:val="295948" w:themeColor="accent2"/>
        </w:rPr>
      </w:pPr>
      <w:r w:rsidRPr="00583FBD">
        <w:rPr>
          <w:color w:val="295948" w:themeColor="accent2"/>
        </w:rPr>
        <w:t xml:space="preserve">Heritage Standard </w:t>
      </w:r>
    </w:p>
    <w:p w14:paraId="2DB14FF1" w14:textId="7839962A" w:rsidR="000D74BD" w:rsidRDefault="00583FBD" w:rsidP="00DA7A26">
      <w:pPr>
        <w:jc w:val="both"/>
      </w:pPr>
      <w:r>
        <w:t>Applications for development approval in a State Heritage Area that impact the heritage values may be referred by the relevant authority (usually the local council) to the Minister resp</w:t>
      </w:r>
      <w:r w:rsidR="00F31FF4">
        <w:t xml:space="preserve">onsible for the </w:t>
      </w:r>
      <w:hyperlink r:id="rId15" w:history="1">
        <w:r w:rsidR="0022714A" w:rsidRPr="0022714A">
          <w:rPr>
            <w:rStyle w:val="Hyperlink"/>
            <w:i/>
            <w:iCs/>
          </w:rPr>
          <w:t>Heritage Places Act 1993</w:t>
        </w:r>
      </w:hyperlink>
      <w:r w:rsidR="00F31FF4">
        <w:t xml:space="preserve">. The Minister delegates the provision of advice on these development applications to Heritage South Australia. This Heritage Standard is a key tool in Heritage South Australia’s assessment of the heritage impact of referred development proposals. </w:t>
      </w:r>
    </w:p>
    <w:p w14:paraId="2703A7E5" w14:textId="77777777" w:rsidR="00DA7A26" w:rsidRPr="00D47D62" w:rsidRDefault="00DA7A26" w:rsidP="00DA7A26">
      <w:pPr>
        <w:pStyle w:val="Heading3"/>
        <w:numPr>
          <w:ilvl w:val="0"/>
          <w:numId w:val="3"/>
        </w:numPr>
        <w:rPr>
          <w:color w:val="295948" w:themeColor="accent2"/>
        </w:rPr>
      </w:pPr>
      <w:r w:rsidRPr="00D47D62">
        <w:rPr>
          <w:color w:val="295948" w:themeColor="accent2"/>
        </w:rPr>
        <w:t xml:space="preserve">Zoning </w:t>
      </w:r>
    </w:p>
    <w:p w14:paraId="311AD804" w14:textId="52939AFD" w:rsidR="00B505F4" w:rsidRDefault="00B505F4" w:rsidP="00DA7A26">
      <w:pPr>
        <w:jc w:val="both"/>
      </w:pPr>
      <w:r>
        <w:t xml:space="preserve">Mount Gambier </w:t>
      </w:r>
      <w:r w:rsidR="001C0FEB">
        <w:t xml:space="preserve">Thugi/ Cave Garden </w:t>
      </w:r>
      <w:r w:rsidR="003445F0">
        <w:t>and Civic Centre</w:t>
      </w:r>
      <w:r>
        <w:t xml:space="preserve"> </w:t>
      </w:r>
      <w:r w:rsidR="001E5765">
        <w:t xml:space="preserve">State Heritage </w:t>
      </w:r>
      <w:r w:rsidR="002133D6">
        <w:t>A</w:t>
      </w:r>
      <w:r w:rsidR="001E5765">
        <w:t>rea is located within a</w:t>
      </w:r>
      <w:r w:rsidR="001D0220">
        <w:t>n</w:t>
      </w:r>
      <w:r w:rsidR="001E5765">
        <w:t xml:space="preserve"> </w:t>
      </w:r>
      <w:r>
        <w:t xml:space="preserve">Urban Activity Centre Zone that </w:t>
      </w:r>
      <w:r w:rsidR="001D0220">
        <w:t>recognises</w:t>
      </w:r>
      <w:r w:rsidR="001D0220" w:rsidRPr="001D0220">
        <w:rPr>
          <w:rFonts w:ascii="Arial" w:hAnsi="Arial" w:cs="Arial"/>
          <w:color w:val="000000"/>
          <w:shd w:val="clear" w:color="auto" w:fill="FFFFFF"/>
        </w:rPr>
        <w:t xml:space="preserve"> </w:t>
      </w:r>
      <w:r w:rsidR="001D0220" w:rsidRPr="001D0220">
        <w:t>the</w:t>
      </w:r>
      <w:r w:rsidR="001D0220">
        <w:t xml:space="preserve"> importance of the area in </w:t>
      </w:r>
      <w:r w:rsidR="001D0220" w:rsidRPr="001D0220">
        <w:t>supporting a broad spectrum of regional level business, shopping, entertainment and recreational facilities.</w:t>
      </w:r>
    </w:p>
    <w:p w14:paraId="4C937E19" w14:textId="70DC0CF3" w:rsidR="00B505F4" w:rsidRDefault="00B505F4" w:rsidP="00DA7A26">
      <w:pPr>
        <w:jc w:val="both"/>
      </w:pPr>
      <w:r>
        <w:t xml:space="preserve">Mount Gambier Volcanic Complex State Heritage Area is located </w:t>
      </w:r>
      <w:r w:rsidR="00A14F89">
        <w:t>within</w:t>
      </w:r>
      <w:r>
        <w:t xml:space="preserve"> a Conservation Zone </w:t>
      </w:r>
      <w:r w:rsidR="00A14F89">
        <w:t>that seeks to conserve and enhance</w:t>
      </w:r>
      <w:r w:rsidR="00A14F89" w:rsidRPr="00A14F89">
        <w:t xml:space="preserve"> the natural environment and natural ecological processes</w:t>
      </w:r>
      <w:r w:rsidR="00A14F89">
        <w:t xml:space="preserve">. </w:t>
      </w:r>
    </w:p>
    <w:p w14:paraId="7D501613" w14:textId="3D88FF6D" w:rsidR="001D0220" w:rsidRDefault="00B505F4" w:rsidP="001D0220">
      <w:pPr>
        <w:jc w:val="both"/>
      </w:pPr>
      <w:r>
        <w:t xml:space="preserve">Mount Schank State Heritage Area is located within </w:t>
      </w:r>
      <w:r w:rsidR="00A14F89">
        <w:t xml:space="preserve">a Rural </w:t>
      </w:r>
      <w:r w:rsidR="001D0220">
        <w:t>Zone that supports the land being used</w:t>
      </w:r>
      <w:r w:rsidR="00065C26">
        <w:t xml:space="preserve"> for</w:t>
      </w:r>
      <w:r w:rsidR="001D0220">
        <w:t xml:space="preserve"> </w:t>
      </w:r>
      <w:r w:rsidR="001D0220" w:rsidRPr="001D0220">
        <w:t>primary produce, forestry and the generation of energy from renewable sources.</w:t>
      </w:r>
    </w:p>
    <w:p w14:paraId="3B51437C" w14:textId="31F0C8B2" w:rsidR="00DA7A26" w:rsidRPr="00B56C46" w:rsidRDefault="00DA7A26" w:rsidP="001D0220">
      <w:pPr>
        <w:jc w:val="both"/>
        <w:rPr>
          <w:rFonts w:eastAsiaTheme="majorEastAsia" w:cstheme="minorHAnsi"/>
          <w:b/>
          <w:color w:val="295948" w:themeColor="accent2"/>
          <w:sz w:val="22"/>
          <w:szCs w:val="24"/>
        </w:rPr>
      </w:pPr>
      <w:r w:rsidRPr="00B56C46">
        <w:rPr>
          <w:rFonts w:eastAsiaTheme="majorEastAsia" w:cstheme="minorHAnsi"/>
          <w:b/>
          <w:color w:val="295948" w:themeColor="accent2"/>
          <w:sz w:val="22"/>
          <w:szCs w:val="24"/>
        </w:rPr>
        <w:t xml:space="preserve">What kind of development is allowed in a State Heritage Area? </w:t>
      </w:r>
    </w:p>
    <w:p w14:paraId="3796B926" w14:textId="7ED3BE7F" w:rsidR="00DA7A26" w:rsidRDefault="00DA7A26" w:rsidP="00DA7A26">
      <w:pPr>
        <w:jc w:val="both"/>
        <w:rPr>
          <w:i/>
          <w:iCs/>
        </w:rPr>
      </w:pPr>
      <w:r>
        <w:t>Development in a State Heritage Area must be approved by the relevant planning authority</w:t>
      </w:r>
      <w:r>
        <w:rPr>
          <w:i/>
          <w:iCs/>
        </w:rPr>
        <w:t xml:space="preserve"> </w:t>
      </w:r>
      <w:r>
        <w:t xml:space="preserve">in accordance with the </w:t>
      </w:r>
      <w:hyperlink r:id="rId16" w:history="1">
        <w:r w:rsidRPr="0022714A">
          <w:rPr>
            <w:rStyle w:val="Hyperlink"/>
            <w:i/>
            <w:iCs/>
          </w:rPr>
          <w:t>Planning, Development and Infrastructure Act 2016</w:t>
        </w:r>
        <w:r w:rsidRPr="0022714A">
          <w:rPr>
            <w:rStyle w:val="Hyperlink"/>
          </w:rPr>
          <w:t>.</w:t>
        </w:r>
      </w:hyperlink>
      <w:r>
        <w:t xml:space="preserve"> </w:t>
      </w:r>
      <w:r>
        <w:rPr>
          <w:i/>
          <w:iCs/>
        </w:rPr>
        <w:t xml:space="preserve"> </w:t>
      </w:r>
    </w:p>
    <w:p w14:paraId="2C49BD20" w14:textId="65848062" w:rsidR="00DA7A26" w:rsidRDefault="00DA7A26" w:rsidP="00DA7A26">
      <w:pPr>
        <w:jc w:val="both"/>
      </w:pPr>
      <w:r>
        <w:lastRenderedPageBreak/>
        <w:t xml:space="preserve">Development is defined by the </w:t>
      </w:r>
      <w:hyperlink r:id="rId17" w:history="1">
        <w:r w:rsidRPr="0022714A">
          <w:rPr>
            <w:rStyle w:val="Hyperlink"/>
            <w:i/>
            <w:iCs/>
          </w:rPr>
          <w:t>Planning, Development and Infrastructure Act 2016</w:t>
        </w:r>
      </w:hyperlink>
      <w:r>
        <w:t xml:space="preserve">, and the </w:t>
      </w:r>
      <w:hyperlink r:id="rId18" w:history="1">
        <w:r w:rsidRPr="0022714A">
          <w:rPr>
            <w:rStyle w:val="Hyperlink"/>
            <w:i/>
            <w:iCs/>
          </w:rPr>
          <w:t>Planning Development Infrastructure (general) Regulations 2017</w:t>
        </w:r>
      </w:hyperlink>
      <w:r w:rsidRPr="009F3792">
        <w:rPr>
          <w:i/>
          <w:iCs/>
        </w:rPr>
        <w:t xml:space="preserve"> </w:t>
      </w:r>
      <w:r>
        <w:t>and includes:</w:t>
      </w:r>
    </w:p>
    <w:p w14:paraId="23E931B2" w14:textId="77777777" w:rsidR="00DA7A26" w:rsidRDefault="00DA7A26" w:rsidP="00DA7A26">
      <w:pPr>
        <w:pStyle w:val="ListParagraph"/>
        <w:numPr>
          <w:ilvl w:val="0"/>
          <w:numId w:val="6"/>
        </w:numPr>
        <w:spacing w:line="259" w:lineRule="auto"/>
        <w:jc w:val="both"/>
      </w:pPr>
      <w:r>
        <w:t>Building work</w:t>
      </w:r>
    </w:p>
    <w:p w14:paraId="44242E90" w14:textId="77777777" w:rsidR="00DA7A26" w:rsidRDefault="00DA7A26" w:rsidP="00DA7A26">
      <w:pPr>
        <w:pStyle w:val="ListParagraph"/>
        <w:numPr>
          <w:ilvl w:val="0"/>
          <w:numId w:val="6"/>
        </w:numPr>
        <w:spacing w:line="259" w:lineRule="auto"/>
        <w:jc w:val="both"/>
      </w:pPr>
      <w:r>
        <w:t>The demolition, removal, conversion, alteration or painting of, or addition to a State Heritage Place</w:t>
      </w:r>
      <w:r w:rsidRPr="00BC1F49">
        <w:rPr>
          <w:b/>
          <w:bCs/>
        </w:rPr>
        <w:t>*</w:t>
      </w:r>
    </w:p>
    <w:p w14:paraId="3B1B2D4B" w14:textId="77777777" w:rsidR="00DA7A26" w:rsidRDefault="00DA7A26" w:rsidP="00DA7A26">
      <w:pPr>
        <w:pStyle w:val="ListParagraph"/>
        <w:numPr>
          <w:ilvl w:val="0"/>
          <w:numId w:val="6"/>
        </w:numPr>
        <w:spacing w:line="259" w:lineRule="auto"/>
        <w:jc w:val="both"/>
      </w:pPr>
      <w:r>
        <w:t xml:space="preserve">Any work that could materially affect the heritage value of the place. </w:t>
      </w:r>
    </w:p>
    <w:p w14:paraId="1CA56E11" w14:textId="76F5E173" w:rsidR="00DA7A26" w:rsidRDefault="00DA7A26" w:rsidP="00DA7A26">
      <w:pPr>
        <w:jc w:val="both"/>
        <w:rPr>
          <w:b/>
          <w:bCs/>
          <w:u w:val="single"/>
        </w:rPr>
      </w:pPr>
      <w:r>
        <w:rPr>
          <w:b/>
          <w:bCs/>
        </w:rPr>
        <w:t>*</w:t>
      </w:r>
      <w:r w:rsidR="00B56C46">
        <w:t>A</w:t>
      </w:r>
      <w:r w:rsidRPr="00A80CAA">
        <w:t>ny property within a State Heritage Area is also considered a State Heritage Place</w:t>
      </w:r>
      <w:r>
        <w:t xml:space="preserve">. </w:t>
      </w:r>
    </w:p>
    <w:p w14:paraId="117C3129" w14:textId="63732268" w:rsidR="00DA7A26" w:rsidRPr="00A80CAA" w:rsidRDefault="00DA7A26" w:rsidP="00DA7A26">
      <w:pPr>
        <w:jc w:val="both"/>
      </w:pPr>
      <w:r>
        <w:t xml:space="preserve">Below is a diagram that illustrates the relationship between the </w:t>
      </w:r>
      <w:hyperlink r:id="rId19" w:history="1">
        <w:r w:rsidR="0022714A" w:rsidRPr="0022714A">
          <w:rPr>
            <w:rStyle w:val="Hyperlink"/>
            <w:i/>
            <w:iCs/>
          </w:rPr>
          <w:t>Planning, Development and Infrastructure Act 2016</w:t>
        </w:r>
      </w:hyperlink>
      <w:r w:rsidR="0022714A">
        <w:rPr>
          <w:i/>
          <w:iCs/>
        </w:rPr>
        <w:t xml:space="preserve"> </w:t>
      </w:r>
      <w:r>
        <w:t xml:space="preserve">and the </w:t>
      </w:r>
      <w:hyperlink r:id="rId20" w:history="1">
        <w:r w:rsidRPr="0022714A">
          <w:rPr>
            <w:rStyle w:val="Hyperlink"/>
            <w:i/>
            <w:iCs/>
          </w:rPr>
          <w:t>Heritage Places Act 1993</w:t>
        </w:r>
      </w:hyperlink>
      <w:r>
        <w:t xml:space="preserve">: </w:t>
      </w:r>
    </w:p>
    <w:p w14:paraId="6476A119" w14:textId="77777777" w:rsidR="00DA7A26" w:rsidRDefault="00DA7A26" w:rsidP="00DA7A26">
      <w:pPr>
        <w:spacing w:line="259" w:lineRule="auto"/>
        <w:jc w:val="center"/>
      </w:pPr>
      <w:r w:rsidRPr="00191BCF">
        <w:rPr>
          <w:noProof/>
          <w:lang w:eastAsia="en-AU"/>
        </w:rPr>
        <w:drawing>
          <wp:inline distT="0" distB="0" distL="0" distR="0" wp14:anchorId="7E46F3B1" wp14:editId="02FFD2E7">
            <wp:extent cx="5410200" cy="6144078"/>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51973" cy="6191517"/>
                    </a:xfrm>
                    <a:prstGeom prst="rect">
                      <a:avLst/>
                    </a:prstGeom>
                  </pic:spPr>
                </pic:pic>
              </a:graphicData>
            </a:graphic>
          </wp:inline>
        </w:drawing>
      </w:r>
    </w:p>
    <w:p w14:paraId="360F268E" w14:textId="77777777" w:rsidR="00D223E9" w:rsidRPr="00D223E9" w:rsidRDefault="00D223E9" w:rsidP="00D223E9"/>
    <w:sectPr w:rsidR="00D223E9" w:rsidRPr="00D223E9" w:rsidSect="00F663C8">
      <w:headerReference w:type="even" r:id="rId22"/>
      <w:headerReference w:type="default" r:id="rId23"/>
      <w:footerReference w:type="even" r:id="rId24"/>
      <w:footerReference w:type="default" r:id="rId25"/>
      <w:headerReference w:type="first" r:id="rId26"/>
      <w:footerReference w:type="first" r:id="rId27"/>
      <w:pgSz w:w="11906" w:h="16838"/>
      <w:pgMar w:top="1276" w:right="1077" w:bottom="1440" w:left="1077" w:header="425" w:footer="8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DCFBC" w14:textId="77777777" w:rsidR="001F719E" w:rsidRDefault="001F719E" w:rsidP="008E3523">
      <w:pPr>
        <w:spacing w:after="0" w:line="240" w:lineRule="auto"/>
      </w:pPr>
      <w:r>
        <w:separator/>
      </w:r>
    </w:p>
  </w:endnote>
  <w:endnote w:type="continuationSeparator" w:id="0">
    <w:p w14:paraId="0F5C6B44" w14:textId="77777777" w:rsidR="001F719E" w:rsidRDefault="001F719E" w:rsidP="008E35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10693" w14:textId="1F8A3D76" w:rsidR="008A152F" w:rsidRDefault="008A152F">
    <w:pPr>
      <w:pStyle w:val="Footer"/>
    </w:pPr>
    <w:r>
      <w:rPr>
        <w:noProof/>
      </w:rPr>
      <mc:AlternateContent>
        <mc:Choice Requires="wps">
          <w:drawing>
            <wp:anchor distT="0" distB="0" distL="0" distR="0" simplePos="0" relativeHeight="251668480" behindDoc="0" locked="0" layoutInCell="1" allowOverlap="1" wp14:anchorId="1564AC50" wp14:editId="66A4D7F1">
              <wp:simplePos x="635" y="635"/>
              <wp:positionH relativeFrom="page">
                <wp:align>center</wp:align>
              </wp:positionH>
              <wp:positionV relativeFrom="page">
                <wp:align>bottom</wp:align>
              </wp:positionV>
              <wp:extent cx="686435" cy="349250"/>
              <wp:effectExtent l="0" t="0" r="18415" b="0"/>
              <wp:wrapNone/>
              <wp:docPr id="1427614394"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72B28D89" w14:textId="46ECA3E6" w:rsidR="008A152F" w:rsidRPr="008A152F" w:rsidRDefault="008A152F" w:rsidP="008A152F">
                          <w:pPr>
                            <w:spacing w:after="0"/>
                            <w:rPr>
                              <w:rFonts w:ascii="Arial" w:eastAsia="Arial" w:hAnsi="Arial" w:cs="Arial"/>
                              <w:noProof/>
                              <w:color w:val="A80000"/>
                              <w:sz w:val="24"/>
                              <w:szCs w:val="24"/>
                            </w:rPr>
                          </w:pPr>
                          <w:r w:rsidRPr="008A152F">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64AC50" id="_x0000_t202" coordsize="21600,21600" o:spt="202" path="m,l,21600r21600,l21600,xe">
              <v:stroke joinstyle="miter"/>
              <v:path gradientshapeok="t" o:connecttype="rect"/>
            </v:shapetype>
            <v:shape id="Text Box 5" o:spid="_x0000_s1028" type="#_x0000_t202" alt="OFFICIAL " style="position:absolute;left:0;text-align:left;margin-left:0;margin-top:0;width:54.05pt;height:27.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" filled="f" stroked="f">
              <v:fill o:detectmouseclick="t"/>
              <v:textbox style="mso-fit-shape-to-text:t" inset="0,0,0,15pt">
                <w:txbxContent>
                  <w:p w14:paraId="72B28D89" w14:textId="46ECA3E6" w:rsidR="008A152F" w:rsidRPr="008A152F" w:rsidRDefault="008A152F" w:rsidP="008A152F">
                    <w:pPr>
                      <w:spacing w:after="0"/>
                      <w:rPr>
                        <w:rFonts w:ascii="Arial" w:eastAsia="Arial" w:hAnsi="Arial" w:cs="Arial"/>
                        <w:noProof/>
                        <w:color w:val="A80000"/>
                        <w:sz w:val="24"/>
                        <w:szCs w:val="24"/>
                      </w:rPr>
                    </w:pPr>
                    <w:r w:rsidRPr="008A152F">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EBC98" w14:textId="78632233" w:rsidR="006F7D9C" w:rsidRPr="006F7D9C" w:rsidRDefault="008A152F" w:rsidP="006F7D9C">
    <w:pPr>
      <w:pStyle w:val="Footer"/>
    </w:pPr>
    <w:r>
      <w:rPr>
        <w:noProof/>
        <w:lang w:eastAsia="en-AU"/>
      </w:rPr>
      <mc:AlternateContent>
        <mc:Choice Requires="wps">
          <w:drawing>
            <wp:anchor distT="0" distB="0" distL="0" distR="0" simplePos="0" relativeHeight="251669504" behindDoc="0" locked="0" layoutInCell="1" allowOverlap="1" wp14:anchorId="0E23E3E9" wp14:editId="5765977F">
              <wp:simplePos x="685800" y="9991725"/>
              <wp:positionH relativeFrom="page">
                <wp:align>center</wp:align>
              </wp:positionH>
              <wp:positionV relativeFrom="page">
                <wp:align>bottom</wp:align>
              </wp:positionV>
              <wp:extent cx="686435" cy="349250"/>
              <wp:effectExtent l="0" t="0" r="18415" b="0"/>
              <wp:wrapNone/>
              <wp:docPr id="339626029"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45928E8E" w14:textId="2273A479" w:rsidR="008A152F" w:rsidRPr="008A152F" w:rsidRDefault="008A152F" w:rsidP="008A152F">
                          <w:pPr>
                            <w:spacing w:after="0"/>
                            <w:rPr>
                              <w:rFonts w:ascii="Arial" w:eastAsia="Arial" w:hAnsi="Arial" w:cs="Arial"/>
                              <w:noProof/>
                              <w:color w:val="A80000"/>
                              <w:sz w:val="24"/>
                              <w:szCs w:val="24"/>
                            </w:rPr>
                          </w:pPr>
                          <w:r w:rsidRPr="008A152F">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23E3E9" id="_x0000_t202" coordsize="21600,21600" o:spt="202" path="m,l,21600r21600,l21600,xe">
              <v:stroke joinstyle="miter"/>
              <v:path gradientshapeok="t" o:connecttype="rect"/>
            </v:shapetype>
            <v:shape id="Text Box 6" o:spid="_x0000_s1029" type="#_x0000_t202" alt="OFFICIAL " style="position:absolute;left:0;text-align:left;margin-left:0;margin-top:0;width:54.05pt;height:27.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" filled="f" stroked="f">
              <v:fill o:detectmouseclick="t"/>
              <v:textbox style="mso-fit-shape-to-text:t" inset="0,0,0,15pt">
                <w:txbxContent>
                  <w:p w14:paraId="45928E8E" w14:textId="2273A479" w:rsidR="008A152F" w:rsidRPr="008A152F" w:rsidRDefault="008A152F" w:rsidP="008A152F">
                    <w:pPr>
                      <w:spacing w:after="0"/>
                      <w:rPr>
                        <w:rFonts w:ascii="Arial" w:eastAsia="Arial" w:hAnsi="Arial" w:cs="Arial"/>
                        <w:noProof/>
                        <w:color w:val="A80000"/>
                        <w:sz w:val="24"/>
                        <w:szCs w:val="24"/>
                      </w:rPr>
                    </w:pPr>
                    <w:r w:rsidRPr="008A152F">
                      <w:rPr>
                        <w:rFonts w:ascii="Arial" w:eastAsia="Arial" w:hAnsi="Arial" w:cs="Arial"/>
                        <w:noProof/>
                        <w:color w:val="A80000"/>
                        <w:sz w:val="24"/>
                        <w:szCs w:val="24"/>
                      </w:rPr>
                      <w:t xml:space="preserve">OFFICIAL </w:t>
                    </w:r>
                  </w:p>
                </w:txbxContent>
              </v:textbox>
              <w10:wrap anchorx="page" anchory="page"/>
            </v:shape>
          </w:pict>
        </mc:Fallback>
      </mc:AlternateContent>
    </w:r>
    <w:r w:rsidR="000143C9">
      <w:rPr>
        <w:noProof/>
        <w:lang w:eastAsia="en-AU"/>
      </w:rPr>
      <w:drawing>
        <wp:anchor distT="0" distB="0" distL="114300" distR="114300" simplePos="0" relativeHeight="251658240" behindDoc="1" locked="0" layoutInCell="1" allowOverlap="1" wp14:anchorId="27A9D7D1" wp14:editId="39C934EF">
          <wp:simplePos x="0" y="0"/>
          <wp:positionH relativeFrom="page">
            <wp:posOffset>-11430</wp:posOffset>
          </wp:positionH>
          <wp:positionV relativeFrom="page">
            <wp:posOffset>10082085</wp:posOffset>
          </wp:positionV>
          <wp:extent cx="7542000" cy="590400"/>
          <wp:effectExtent l="0" t="0" r="1905" b="635"/>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5551 DEW VisIdent 2019 A4 Header Footer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2000" cy="5904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7C7D2" w14:textId="27AF40A4" w:rsidR="0059694C" w:rsidRPr="0059694C" w:rsidRDefault="008A152F" w:rsidP="0059694C">
    <w:pPr>
      <w:pStyle w:val="Footer"/>
    </w:pPr>
    <w:r>
      <w:rPr>
        <w:noProof/>
        <w:lang w:eastAsia="en-AU"/>
      </w:rPr>
      <mc:AlternateContent>
        <mc:Choice Requires="wps">
          <w:drawing>
            <wp:anchor distT="0" distB="0" distL="0" distR="0" simplePos="0" relativeHeight="251667456" behindDoc="0" locked="0" layoutInCell="1" allowOverlap="1" wp14:anchorId="094F8C27" wp14:editId="16668150">
              <wp:simplePos x="685800" y="9991725"/>
              <wp:positionH relativeFrom="page">
                <wp:align>center</wp:align>
              </wp:positionH>
              <wp:positionV relativeFrom="page">
                <wp:align>bottom</wp:align>
              </wp:positionV>
              <wp:extent cx="686435" cy="349250"/>
              <wp:effectExtent l="0" t="0" r="18415" b="0"/>
              <wp:wrapNone/>
              <wp:docPr id="388561804"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7F0D1CA8" w14:textId="35116838" w:rsidR="008A152F" w:rsidRPr="008A152F" w:rsidRDefault="008A152F" w:rsidP="008A152F">
                          <w:pPr>
                            <w:spacing w:after="0"/>
                            <w:rPr>
                              <w:rFonts w:ascii="Arial" w:eastAsia="Arial" w:hAnsi="Arial" w:cs="Arial"/>
                              <w:noProof/>
                              <w:color w:val="A80000"/>
                              <w:sz w:val="24"/>
                              <w:szCs w:val="24"/>
                            </w:rPr>
                          </w:pPr>
                          <w:r w:rsidRPr="008A152F">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4F8C27" id="_x0000_t202" coordsize="21600,21600" o:spt="202" path="m,l,21600r21600,l21600,xe">
              <v:stroke joinstyle="miter"/>
              <v:path gradientshapeok="t" o:connecttype="rect"/>
            </v:shapetype>
            <v:shape id="Text Box 4" o:spid="_x0000_s1032" type="#_x0000_t202" alt="OFFICIAL " style="position:absolute;left:0;text-align:left;margin-left:0;margin-top:0;width:54.05pt;height:27.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" filled="f" stroked="f">
              <v:fill o:detectmouseclick="t"/>
              <v:textbox style="mso-fit-shape-to-text:t" inset="0,0,0,15pt">
                <w:txbxContent>
                  <w:p w14:paraId="7F0D1CA8" w14:textId="35116838" w:rsidR="008A152F" w:rsidRPr="008A152F" w:rsidRDefault="008A152F" w:rsidP="008A152F">
                    <w:pPr>
                      <w:spacing w:after="0"/>
                      <w:rPr>
                        <w:rFonts w:ascii="Arial" w:eastAsia="Arial" w:hAnsi="Arial" w:cs="Arial"/>
                        <w:noProof/>
                        <w:color w:val="A80000"/>
                        <w:sz w:val="24"/>
                        <w:szCs w:val="24"/>
                      </w:rPr>
                    </w:pPr>
                    <w:r w:rsidRPr="008A152F">
                      <w:rPr>
                        <w:rFonts w:ascii="Arial" w:eastAsia="Arial" w:hAnsi="Arial" w:cs="Arial"/>
                        <w:noProof/>
                        <w:color w:val="A80000"/>
                        <w:sz w:val="24"/>
                        <w:szCs w:val="24"/>
                      </w:rPr>
                      <w:t xml:space="preserve">OFFICIAL </w:t>
                    </w:r>
                  </w:p>
                </w:txbxContent>
              </v:textbox>
              <w10:wrap anchorx="page" anchory="page"/>
            </v:shape>
          </w:pict>
        </mc:Fallback>
      </mc:AlternateContent>
    </w:r>
    <w:r w:rsidR="0059694C">
      <w:rPr>
        <w:noProof/>
        <w:lang w:eastAsia="en-AU"/>
      </w:rPr>
      <w:drawing>
        <wp:anchor distT="0" distB="0" distL="114300" distR="114300" simplePos="0" relativeHeight="251661312" behindDoc="1" locked="0" layoutInCell="1" allowOverlap="1" wp14:anchorId="29169E9E" wp14:editId="63CFDCD4">
          <wp:simplePos x="0" y="0"/>
          <wp:positionH relativeFrom="page">
            <wp:posOffset>8255</wp:posOffset>
          </wp:positionH>
          <wp:positionV relativeFrom="page">
            <wp:posOffset>10085928</wp:posOffset>
          </wp:positionV>
          <wp:extent cx="7542000" cy="590400"/>
          <wp:effectExtent l="0" t="0" r="1905" b="635"/>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2000" cy="5904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48D98" w14:textId="77777777" w:rsidR="001F719E" w:rsidRDefault="001F719E" w:rsidP="008E3523">
      <w:pPr>
        <w:spacing w:after="0" w:line="240" w:lineRule="auto"/>
      </w:pPr>
      <w:r>
        <w:separator/>
      </w:r>
    </w:p>
  </w:footnote>
  <w:footnote w:type="continuationSeparator" w:id="0">
    <w:p w14:paraId="5A6FAFDE" w14:textId="77777777" w:rsidR="001F719E" w:rsidRDefault="001F719E" w:rsidP="008E35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32DF7" w14:textId="1F127C87" w:rsidR="008A152F" w:rsidRDefault="008A152F">
    <w:pPr>
      <w:pStyle w:val="Header"/>
    </w:pPr>
    <w:r>
      <w:rPr>
        <w:noProof/>
      </w:rPr>
      <mc:AlternateContent>
        <mc:Choice Requires="wps">
          <w:drawing>
            <wp:anchor distT="0" distB="0" distL="0" distR="0" simplePos="0" relativeHeight="251665408" behindDoc="0" locked="0" layoutInCell="1" allowOverlap="1" wp14:anchorId="23401319" wp14:editId="51C56B37">
              <wp:simplePos x="635" y="635"/>
              <wp:positionH relativeFrom="page">
                <wp:align>center</wp:align>
              </wp:positionH>
              <wp:positionV relativeFrom="page">
                <wp:align>top</wp:align>
              </wp:positionV>
              <wp:extent cx="686435" cy="349250"/>
              <wp:effectExtent l="0" t="0" r="18415" b="12700"/>
              <wp:wrapNone/>
              <wp:docPr id="50902761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738ACAC7" w14:textId="2E92292F" w:rsidR="008A152F" w:rsidRPr="008A152F" w:rsidRDefault="008A152F" w:rsidP="008A152F">
                          <w:pPr>
                            <w:spacing w:after="0"/>
                            <w:rPr>
                              <w:rFonts w:ascii="Arial" w:eastAsia="Arial" w:hAnsi="Arial" w:cs="Arial"/>
                              <w:noProof/>
                              <w:color w:val="A80000"/>
                              <w:sz w:val="24"/>
                              <w:szCs w:val="24"/>
                            </w:rPr>
                          </w:pPr>
                          <w:r w:rsidRPr="008A152F">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401319" id="_x0000_t202" coordsize="21600,21600" o:spt="202" path="m,l,21600r21600,l21600,xe">
              <v:stroke joinstyle="miter"/>
              <v:path gradientshapeok="t" o:connecttype="rect"/>
            </v:shapetype>
            <v:shape id="Text Box 2" o:spid="_x0000_s1026" type="#_x0000_t202" alt="OFFICIAL" style="position:absolute;margin-left:0;margin-top:0;width:54.05pt;height:27.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" filled="f" stroked="f">
              <v:fill o:detectmouseclick="t"/>
              <v:textbox style="mso-fit-shape-to-text:t" inset="0,15pt,0,0">
                <w:txbxContent>
                  <w:p w14:paraId="738ACAC7" w14:textId="2E92292F" w:rsidR="008A152F" w:rsidRPr="008A152F" w:rsidRDefault="008A152F" w:rsidP="008A152F">
                    <w:pPr>
                      <w:spacing w:after="0"/>
                      <w:rPr>
                        <w:rFonts w:ascii="Arial" w:eastAsia="Arial" w:hAnsi="Arial" w:cs="Arial"/>
                        <w:noProof/>
                        <w:color w:val="A80000"/>
                        <w:sz w:val="24"/>
                        <w:szCs w:val="24"/>
                      </w:rPr>
                    </w:pPr>
                    <w:r w:rsidRPr="008A152F">
                      <w:rPr>
                        <w:rFonts w:ascii="Arial" w:eastAsia="Arial" w:hAnsi="Arial" w:cs="Arial"/>
                        <w:noProof/>
                        <w:color w:val="A8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B060D" w14:textId="5D453C31" w:rsidR="008A152F" w:rsidRDefault="008A152F">
    <w:pPr>
      <w:pStyle w:val="Header"/>
    </w:pPr>
    <w:r>
      <w:rPr>
        <w:noProof/>
      </w:rPr>
      <mc:AlternateContent>
        <mc:Choice Requires="wps">
          <w:drawing>
            <wp:anchor distT="0" distB="0" distL="0" distR="0" simplePos="0" relativeHeight="251666432" behindDoc="0" locked="0" layoutInCell="1" allowOverlap="1" wp14:anchorId="442305CF" wp14:editId="2B33F30E">
              <wp:simplePos x="685800" y="266700"/>
              <wp:positionH relativeFrom="page">
                <wp:align>center</wp:align>
              </wp:positionH>
              <wp:positionV relativeFrom="page">
                <wp:align>top</wp:align>
              </wp:positionV>
              <wp:extent cx="686435" cy="349250"/>
              <wp:effectExtent l="0" t="0" r="18415" b="12700"/>
              <wp:wrapNone/>
              <wp:docPr id="76258100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26AE75E8" w14:textId="0DEE10D0" w:rsidR="008A152F" w:rsidRPr="008A152F" w:rsidRDefault="008A152F" w:rsidP="008A152F">
                          <w:pPr>
                            <w:spacing w:after="0"/>
                            <w:rPr>
                              <w:rFonts w:ascii="Arial" w:eastAsia="Arial" w:hAnsi="Arial" w:cs="Arial"/>
                              <w:noProof/>
                              <w:color w:val="A80000"/>
                              <w:sz w:val="24"/>
                              <w:szCs w:val="24"/>
                            </w:rPr>
                          </w:pPr>
                          <w:r w:rsidRPr="008A152F">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2305CF" id="_x0000_t202" coordsize="21600,21600" o:spt="202" path="m,l,21600r21600,l21600,xe">
              <v:stroke joinstyle="miter"/>
              <v:path gradientshapeok="t" o:connecttype="rect"/>
            </v:shapetype>
            <v:shape id="Text Box 3" o:spid="_x0000_s1027" type="#_x0000_t202" alt="OFFICIAL" style="position:absolute;margin-left:0;margin-top:0;width:54.05pt;height:27.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" filled="f" stroked="f">
              <v:fill o:detectmouseclick="t"/>
              <v:textbox style="mso-fit-shape-to-text:t" inset="0,15pt,0,0">
                <w:txbxContent>
                  <w:p w14:paraId="26AE75E8" w14:textId="0DEE10D0" w:rsidR="008A152F" w:rsidRPr="008A152F" w:rsidRDefault="008A152F" w:rsidP="008A152F">
                    <w:pPr>
                      <w:spacing w:after="0"/>
                      <w:rPr>
                        <w:rFonts w:ascii="Arial" w:eastAsia="Arial" w:hAnsi="Arial" w:cs="Arial"/>
                        <w:noProof/>
                        <w:color w:val="A80000"/>
                        <w:sz w:val="24"/>
                        <w:szCs w:val="24"/>
                      </w:rPr>
                    </w:pPr>
                    <w:r w:rsidRPr="008A152F">
                      <w:rPr>
                        <w:rFonts w:ascii="Arial" w:eastAsia="Arial" w:hAnsi="Arial" w:cs="Arial"/>
                        <w:noProof/>
                        <w:color w:val="A8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CC57C" w14:textId="2EA9AAFF" w:rsidR="002F2DFF" w:rsidRDefault="008A152F" w:rsidP="0059694C">
    <w:pPr>
      <w:pStyle w:val="Header"/>
      <w:tabs>
        <w:tab w:val="clear" w:pos="4513"/>
        <w:tab w:val="clear" w:pos="9026"/>
        <w:tab w:val="left" w:pos="3722"/>
      </w:tabs>
    </w:pPr>
    <w:r>
      <w:rPr>
        <w:noProof/>
        <w:lang w:eastAsia="en-AU"/>
      </w:rPr>
      <mc:AlternateContent>
        <mc:Choice Requires="wps">
          <w:drawing>
            <wp:anchor distT="0" distB="0" distL="0" distR="0" simplePos="0" relativeHeight="251664384" behindDoc="0" locked="0" layoutInCell="1" allowOverlap="1" wp14:anchorId="3E11CA02" wp14:editId="1BE3338B">
              <wp:simplePos x="685800" y="266700"/>
              <wp:positionH relativeFrom="page">
                <wp:align>center</wp:align>
              </wp:positionH>
              <wp:positionV relativeFrom="page">
                <wp:align>top</wp:align>
              </wp:positionV>
              <wp:extent cx="686435" cy="349250"/>
              <wp:effectExtent l="0" t="0" r="18415" b="12700"/>
              <wp:wrapNone/>
              <wp:docPr id="68052829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49250"/>
                      </a:xfrm>
                      <a:prstGeom prst="rect">
                        <a:avLst/>
                      </a:prstGeom>
                      <a:noFill/>
                      <a:ln>
                        <a:noFill/>
                      </a:ln>
                    </wps:spPr>
                    <wps:txbx>
                      <w:txbxContent>
                        <w:p w14:paraId="36D44112" w14:textId="07D129AE" w:rsidR="008A152F" w:rsidRPr="008A152F" w:rsidRDefault="008A152F" w:rsidP="008A152F">
                          <w:pPr>
                            <w:spacing w:after="0"/>
                            <w:rPr>
                              <w:rFonts w:ascii="Arial" w:eastAsia="Arial" w:hAnsi="Arial" w:cs="Arial"/>
                              <w:noProof/>
                              <w:color w:val="A80000"/>
                              <w:sz w:val="24"/>
                              <w:szCs w:val="24"/>
                            </w:rPr>
                          </w:pPr>
                          <w:r w:rsidRPr="008A152F">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11CA02" id="_x0000_t202" coordsize="21600,21600" o:spt="202" path="m,l,21600r21600,l21600,xe">
              <v:stroke joinstyle="miter"/>
              <v:path gradientshapeok="t" o:connecttype="rect"/>
            </v:shapetype>
            <v:shape id="Text Box 1" o:spid="_x0000_s1030" type="#_x0000_t202" alt="OFFICIAL" style="position:absolute;margin-left:0;margin-top:0;width:54.05pt;height:27.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" filled="f" stroked="f">
              <v:fill o:detectmouseclick="t"/>
              <v:textbox style="mso-fit-shape-to-text:t" inset="0,15pt,0,0">
                <w:txbxContent>
                  <w:p w14:paraId="36D44112" w14:textId="07D129AE" w:rsidR="008A152F" w:rsidRPr="008A152F" w:rsidRDefault="008A152F" w:rsidP="008A152F">
                    <w:pPr>
                      <w:spacing w:after="0"/>
                      <w:rPr>
                        <w:rFonts w:ascii="Arial" w:eastAsia="Arial" w:hAnsi="Arial" w:cs="Arial"/>
                        <w:noProof/>
                        <w:color w:val="A80000"/>
                        <w:sz w:val="24"/>
                        <w:szCs w:val="24"/>
                      </w:rPr>
                    </w:pPr>
                    <w:r w:rsidRPr="008A152F">
                      <w:rPr>
                        <w:rFonts w:ascii="Arial" w:eastAsia="Arial" w:hAnsi="Arial" w:cs="Arial"/>
                        <w:noProof/>
                        <w:color w:val="A80000"/>
                        <w:sz w:val="24"/>
                        <w:szCs w:val="24"/>
                      </w:rPr>
                      <w:t>OFFICIAL</w:t>
                    </w:r>
                  </w:p>
                </w:txbxContent>
              </v:textbox>
              <w10:wrap anchorx="page" anchory="page"/>
            </v:shape>
          </w:pict>
        </mc:Fallback>
      </mc:AlternateContent>
    </w:r>
    <w:r w:rsidR="003B2A78">
      <w:rPr>
        <w:noProof/>
        <w:lang w:eastAsia="en-AU"/>
      </w:rPr>
      <mc:AlternateContent>
        <mc:Choice Requires="wps">
          <w:drawing>
            <wp:anchor distT="45720" distB="45720" distL="114300" distR="114300" simplePos="0" relativeHeight="251663360" behindDoc="0" locked="0" layoutInCell="1" allowOverlap="1" wp14:anchorId="77007DA7" wp14:editId="6867EB2D">
              <wp:simplePos x="0" y="0"/>
              <wp:positionH relativeFrom="column">
                <wp:posOffset>-429260</wp:posOffset>
              </wp:positionH>
              <wp:positionV relativeFrom="paragraph">
                <wp:posOffset>-78740</wp:posOffset>
              </wp:positionV>
              <wp:extent cx="5188585" cy="1435100"/>
              <wp:effectExtent l="0" t="0" r="0" b="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8585" cy="1435100"/>
                      </a:xfrm>
                      <a:prstGeom prst="rect">
                        <a:avLst/>
                      </a:prstGeom>
                      <a:noFill/>
                      <a:ln w="9525">
                        <a:noFill/>
                        <a:miter lim="800000"/>
                        <a:headEnd/>
                        <a:tailEnd/>
                      </a:ln>
                    </wps:spPr>
                    <wps:txbx>
                      <w:txbxContent>
                        <w:p w14:paraId="1D6E2446" w14:textId="41A76017" w:rsidR="00F663C8" w:rsidRPr="008A152F" w:rsidRDefault="003B2A78" w:rsidP="00CA4F44">
                          <w:pPr>
                            <w:pStyle w:val="Whitetitle"/>
                            <w:spacing w:line="520" w:lineRule="exact"/>
                            <w:rPr>
                              <w:sz w:val="44"/>
                              <w:szCs w:val="44"/>
                            </w:rPr>
                          </w:pPr>
                          <w:r w:rsidRPr="008A152F">
                            <w:rPr>
                              <w:sz w:val="44"/>
                              <w:szCs w:val="44"/>
                            </w:rPr>
                            <w:t>Draft Heritage Standard</w:t>
                          </w:r>
                          <w:r w:rsidR="00CA4F44" w:rsidRPr="008A152F">
                            <w:rPr>
                              <w:sz w:val="44"/>
                              <w:szCs w:val="44"/>
                            </w:rPr>
                            <w:t xml:space="preserve">s for </w:t>
                          </w:r>
                          <w:r w:rsidR="008A152F" w:rsidRPr="008A152F">
                            <w:rPr>
                              <w:sz w:val="44"/>
                              <w:szCs w:val="44"/>
                            </w:rPr>
                            <w:t>Mount Schank</w:t>
                          </w:r>
                          <w:r w:rsidR="008A152F">
                            <w:rPr>
                              <w:sz w:val="44"/>
                              <w:szCs w:val="44"/>
                            </w:rPr>
                            <w:t xml:space="preserve">, </w:t>
                          </w:r>
                          <w:r w:rsidR="00CA4F44" w:rsidRPr="008A152F">
                            <w:rPr>
                              <w:sz w:val="44"/>
                              <w:szCs w:val="44"/>
                            </w:rPr>
                            <w:t xml:space="preserve">Mount Gambier </w:t>
                          </w:r>
                          <w:r w:rsidR="001C0FEB" w:rsidRPr="008A152F">
                            <w:rPr>
                              <w:sz w:val="44"/>
                              <w:szCs w:val="44"/>
                            </w:rPr>
                            <w:t>Cave Garden</w:t>
                          </w:r>
                          <w:r w:rsidR="003445F0" w:rsidRPr="008A152F">
                            <w:rPr>
                              <w:sz w:val="44"/>
                              <w:szCs w:val="44"/>
                            </w:rPr>
                            <w:t xml:space="preserve"> and </w:t>
                          </w:r>
                          <w:r w:rsidR="008A152F">
                            <w:rPr>
                              <w:sz w:val="44"/>
                              <w:szCs w:val="44"/>
                            </w:rPr>
                            <w:t>Mount Gambier</w:t>
                          </w:r>
                          <w:r w:rsidR="00CA4F44" w:rsidRPr="008A152F">
                            <w:rPr>
                              <w:sz w:val="44"/>
                              <w:szCs w:val="44"/>
                            </w:rPr>
                            <w:t xml:space="preserve"> Volcanic Complex State Heritage Areas</w:t>
                          </w:r>
                          <w:r w:rsidR="008A152F">
                            <w:rPr>
                              <w:sz w:val="44"/>
                              <w:szCs w:val="44"/>
                            </w:rPr>
                            <w:t xml:space="preserve"> Factsheet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007DA7" id="_x0000_s1031" type="#_x0000_t202" style="position:absolute;margin-left:-33.8pt;margin-top:-6.2pt;width:408.55pt;height:113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" filled="f" stroked="f">
              <v:textbox>
                <w:txbxContent>
                  <w:p w14:paraId="1D6E2446" w14:textId="41A76017" w:rsidR="00F663C8" w:rsidRPr="008A152F" w:rsidRDefault="003B2A78" w:rsidP="00CA4F44">
                    <w:pPr>
                      <w:pStyle w:val="Whitetitle"/>
                      <w:spacing w:line="520" w:lineRule="exact"/>
                      <w:rPr>
                        <w:sz w:val="44"/>
                        <w:szCs w:val="44"/>
                      </w:rPr>
                    </w:pPr>
                    <w:r w:rsidRPr="008A152F">
                      <w:rPr>
                        <w:sz w:val="44"/>
                        <w:szCs w:val="44"/>
                      </w:rPr>
                      <w:t>Draft Heritage Standard</w:t>
                    </w:r>
                    <w:r w:rsidR="00CA4F44" w:rsidRPr="008A152F">
                      <w:rPr>
                        <w:sz w:val="44"/>
                        <w:szCs w:val="44"/>
                      </w:rPr>
                      <w:t xml:space="preserve">s for </w:t>
                    </w:r>
                    <w:r w:rsidR="008A152F" w:rsidRPr="008A152F">
                      <w:rPr>
                        <w:sz w:val="44"/>
                        <w:szCs w:val="44"/>
                      </w:rPr>
                      <w:t>Mount Schank</w:t>
                    </w:r>
                    <w:r w:rsidR="008A152F">
                      <w:rPr>
                        <w:sz w:val="44"/>
                        <w:szCs w:val="44"/>
                      </w:rPr>
                      <w:t xml:space="preserve">, </w:t>
                    </w:r>
                    <w:r w:rsidR="00CA4F44" w:rsidRPr="008A152F">
                      <w:rPr>
                        <w:sz w:val="44"/>
                        <w:szCs w:val="44"/>
                      </w:rPr>
                      <w:t xml:space="preserve">Mount Gambier </w:t>
                    </w:r>
                    <w:r w:rsidR="001C0FEB" w:rsidRPr="008A152F">
                      <w:rPr>
                        <w:sz w:val="44"/>
                        <w:szCs w:val="44"/>
                      </w:rPr>
                      <w:t>Cave Garden</w:t>
                    </w:r>
                    <w:r w:rsidR="003445F0" w:rsidRPr="008A152F">
                      <w:rPr>
                        <w:sz w:val="44"/>
                        <w:szCs w:val="44"/>
                      </w:rPr>
                      <w:t xml:space="preserve"> and </w:t>
                    </w:r>
                    <w:r w:rsidR="008A152F">
                      <w:rPr>
                        <w:sz w:val="44"/>
                        <w:szCs w:val="44"/>
                      </w:rPr>
                      <w:t>Mount Gambier</w:t>
                    </w:r>
                    <w:r w:rsidR="00CA4F44" w:rsidRPr="008A152F">
                      <w:rPr>
                        <w:sz w:val="44"/>
                        <w:szCs w:val="44"/>
                      </w:rPr>
                      <w:t xml:space="preserve"> Volcanic Complex State Heritage Areas</w:t>
                    </w:r>
                    <w:r w:rsidR="008A152F">
                      <w:rPr>
                        <w:sz w:val="44"/>
                        <w:szCs w:val="44"/>
                      </w:rPr>
                      <w:t xml:space="preserve"> Factsheet</w:t>
                    </w:r>
                  </w:p>
                </w:txbxContent>
              </v:textbox>
              <w10:wrap type="topAndBottom"/>
            </v:shape>
          </w:pict>
        </mc:Fallback>
      </mc:AlternateContent>
    </w:r>
    <w:r w:rsidR="00C11DD0">
      <w:rPr>
        <w:noProof/>
        <w:lang w:eastAsia="en-AU"/>
      </w:rPr>
      <w:drawing>
        <wp:anchor distT="0" distB="0" distL="114300" distR="114300" simplePos="0" relativeHeight="251659264" behindDoc="1" locked="0" layoutInCell="1" allowOverlap="1" wp14:anchorId="28FE2D3F" wp14:editId="3A1A96C4">
          <wp:simplePos x="0" y="0"/>
          <wp:positionH relativeFrom="column">
            <wp:posOffset>-672020</wp:posOffset>
          </wp:positionH>
          <wp:positionV relativeFrom="paragraph">
            <wp:posOffset>-258000</wp:posOffset>
          </wp:positionV>
          <wp:extent cx="7540831" cy="1769662"/>
          <wp:effectExtent l="0" t="0" r="3175" b="2540"/>
          <wp:wrapNone/>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0831" cy="1769662"/>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B546D"/>
    <w:multiLevelType w:val="hybridMultilevel"/>
    <w:tmpl w:val="8062B480"/>
    <w:lvl w:ilvl="0" w:tplc="351E4ED4">
      <w:start w:val="1"/>
      <w:numFmt w:val="bullet"/>
      <w:pStyle w:val="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92D4AE6"/>
    <w:multiLevelType w:val="hybridMultilevel"/>
    <w:tmpl w:val="DE921D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46D6573"/>
    <w:multiLevelType w:val="hybridMultilevel"/>
    <w:tmpl w:val="8A94DD0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4F8258B"/>
    <w:multiLevelType w:val="hybridMultilevel"/>
    <w:tmpl w:val="DE921D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CE24397"/>
    <w:multiLevelType w:val="hybridMultilevel"/>
    <w:tmpl w:val="5ABC6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62D39AF"/>
    <w:multiLevelType w:val="hybridMultilevel"/>
    <w:tmpl w:val="30BA9680"/>
    <w:lvl w:ilvl="0" w:tplc="1A569582">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6902259">
    <w:abstractNumId w:val="0"/>
  </w:num>
  <w:num w:numId="2" w16cid:durableId="402798075">
    <w:abstractNumId w:val="4"/>
  </w:num>
  <w:num w:numId="3" w16cid:durableId="2020084582">
    <w:abstractNumId w:val="1"/>
  </w:num>
  <w:num w:numId="4" w16cid:durableId="198514869">
    <w:abstractNumId w:val="3"/>
  </w:num>
  <w:num w:numId="5" w16cid:durableId="424884585">
    <w:abstractNumId w:val="5"/>
  </w:num>
  <w:num w:numId="6" w16cid:durableId="8700675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146"/>
    <w:rsid w:val="000143C9"/>
    <w:rsid w:val="00065C26"/>
    <w:rsid w:val="00067569"/>
    <w:rsid w:val="000D74BD"/>
    <w:rsid w:val="00103C52"/>
    <w:rsid w:val="001A0A19"/>
    <w:rsid w:val="001B7146"/>
    <w:rsid w:val="001C0FEB"/>
    <w:rsid w:val="001D0220"/>
    <w:rsid w:val="001E5765"/>
    <w:rsid w:val="001F557D"/>
    <w:rsid w:val="001F719E"/>
    <w:rsid w:val="002133D6"/>
    <w:rsid w:val="0022714A"/>
    <w:rsid w:val="00252CD2"/>
    <w:rsid w:val="002B423F"/>
    <w:rsid w:val="002F2DFF"/>
    <w:rsid w:val="003212BF"/>
    <w:rsid w:val="00325047"/>
    <w:rsid w:val="003445F0"/>
    <w:rsid w:val="003B2A78"/>
    <w:rsid w:val="003D3BD5"/>
    <w:rsid w:val="003F0F8C"/>
    <w:rsid w:val="004402A6"/>
    <w:rsid w:val="004860EB"/>
    <w:rsid w:val="00550542"/>
    <w:rsid w:val="00583FBD"/>
    <w:rsid w:val="0059694C"/>
    <w:rsid w:val="005E1C71"/>
    <w:rsid w:val="00643340"/>
    <w:rsid w:val="006B5A2C"/>
    <w:rsid w:val="006C55D8"/>
    <w:rsid w:val="006F1AD8"/>
    <w:rsid w:val="006F7D9C"/>
    <w:rsid w:val="0075113D"/>
    <w:rsid w:val="007561E7"/>
    <w:rsid w:val="00773121"/>
    <w:rsid w:val="007D7404"/>
    <w:rsid w:val="007F5CE3"/>
    <w:rsid w:val="00820A39"/>
    <w:rsid w:val="008429C5"/>
    <w:rsid w:val="008A152F"/>
    <w:rsid w:val="008D27E3"/>
    <w:rsid w:val="008E3523"/>
    <w:rsid w:val="008F6A82"/>
    <w:rsid w:val="00956361"/>
    <w:rsid w:val="009571FE"/>
    <w:rsid w:val="00960F8D"/>
    <w:rsid w:val="009D3D42"/>
    <w:rsid w:val="00A14F89"/>
    <w:rsid w:val="00A672CB"/>
    <w:rsid w:val="00A93787"/>
    <w:rsid w:val="00AD60E0"/>
    <w:rsid w:val="00B505F4"/>
    <w:rsid w:val="00B56C46"/>
    <w:rsid w:val="00B96948"/>
    <w:rsid w:val="00C11DD0"/>
    <w:rsid w:val="00C52A94"/>
    <w:rsid w:val="00CA4F44"/>
    <w:rsid w:val="00D223E9"/>
    <w:rsid w:val="00D47D62"/>
    <w:rsid w:val="00D76303"/>
    <w:rsid w:val="00DA7A26"/>
    <w:rsid w:val="00DF63C6"/>
    <w:rsid w:val="00E01C60"/>
    <w:rsid w:val="00E276F5"/>
    <w:rsid w:val="00E601F9"/>
    <w:rsid w:val="00ED0497"/>
    <w:rsid w:val="00F05435"/>
    <w:rsid w:val="00F205E8"/>
    <w:rsid w:val="00F31FF4"/>
    <w:rsid w:val="00F663C8"/>
    <w:rsid w:val="00F91509"/>
    <w:rsid w:val="00FC2C91"/>
    <w:rsid w:val="00FC48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B8840"/>
  <w15:chartTrackingRefBased/>
  <w15:docId w15:val="{C3E8A5E3-EB22-47C3-AC30-AB87503DF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DD0"/>
    <w:pPr>
      <w:spacing w:line="250" w:lineRule="exact"/>
    </w:pPr>
    <w:rPr>
      <w:sz w:val="18"/>
    </w:rPr>
  </w:style>
  <w:style w:type="paragraph" w:styleId="Heading1">
    <w:name w:val="heading 1"/>
    <w:basedOn w:val="Normal"/>
    <w:next w:val="Normal"/>
    <w:link w:val="Heading1Char"/>
    <w:uiPriority w:val="9"/>
    <w:qFormat/>
    <w:rsid w:val="0059694C"/>
    <w:pPr>
      <w:keepNext/>
      <w:keepLines/>
      <w:spacing w:after="360" w:line="600" w:lineRule="exact"/>
      <w:outlineLvl w:val="0"/>
    </w:pPr>
    <w:rPr>
      <w:rFonts w:eastAsiaTheme="majorEastAsia" w:cstheme="minorHAnsi"/>
      <w:b/>
      <w:color w:val="0D3426" w:themeColor="accent1" w:themeShade="BF"/>
      <w:sz w:val="48"/>
      <w:szCs w:val="32"/>
    </w:rPr>
  </w:style>
  <w:style w:type="paragraph" w:styleId="Heading2">
    <w:name w:val="heading 2"/>
    <w:basedOn w:val="Normal"/>
    <w:next w:val="Normal"/>
    <w:link w:val="Heading2Char"/>
    <w:uiPriority w:val="9"/>
    <w:unhideWhenUsed/>
    <w:qFormat/>
    <w:rsid w:val="00D223E9"/>
    <w:pPr>
      <w:keepNext/>
      <w:keepLines/>
      <w:spacing w:before="240" w:after="120" w:line="400" w:lineRule="exact"/>
      <w:outlineLvl w:val="1"/>
    </w:pPr>
    <w:rPr>
      <w:rFonts w:eastAsiaTheme="majorEastAsia" w:cstheme="minorHAnsi"/>
      <w:b/>
      <w:color w:val="0D3426" w:themeColor="accent1" w:themeShade="BF"/>
      <w:sz w:val="30"/>
      <w:szCs w:val="30"/>
    </w:rPr>
  </w:style>
  <w:style w:type="paragraph" w:styleId="Heading3">
    <w:name w:val="heading 3"/>
    <w:basedOn w:val="Normal"/>
    <w:next w:val="Normal"/>
    <w:link w:val="Heading3Char"/>
    <w:uiPriority w:val="9"/>
    <w:unhideWhenUsed/>
    <w:qFormat/>
    <w:rsid w:val="00D223E9"/>
    <w:pPr>
      <w:keepNext/>
      <w:keepLines/>
      <w:spacing w:before="120" w:after="40" w:line="280" w:lineRule="exact"/>
      <w:outlineLvl w:val="2"/>
    </w:pPr>
    <w:rPr>
      <w:rFonts w:eastAsiaTheme="majorEastAsia" w:cstheme="minorHAnsi"/>
      <w:b/>
      <w:color w:val="092319" w:themeColor="accent1" w:themeShade="7F"/>
      <w:sz w:val="22"/>
      <w:szCs w:val="24"/>
    </w:rPr>
  </w:style>
  <w:style w:type="paragraph" w:styleId="Heading4">
    <w:name w:val="heading 4"/>
    <w:basedOn w:val="Normal"/>
    <w:next w:val="Normal"/>
    <w:link w:val="Heading4Char"/>
    <w:uiPriority w:val="9"/>
    <w:unhideWhenUsed/>
    <w:qFormat/>
    <w:rsid w:val="009571FE"/>
    <w:pPr>
      <w:keepNext/>
      <w:keepLines/>
      <w:spacing w:before="40" w:after="0"/>
      <w:outlineLvl w:val="3"/>
    </w:pPr>
    <w:rPr>
      <w:rFonts w:eastAsiaTheme="majorEastAsia" w:cstheme="minorHAnsi"/>
      <w:b/>
      <w:iCs/>
      <w:color w:val="393636" w:themeColor="accent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5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523"/>
    <w:rPr>
      <w:sz w:val="18"/>
    </w:rPr>
  </w:style>
  <w:style w:type="paragraph" w:styleId="Footer">
    <w:name w:val="footer"/>
    <w:basedOn w:val="Normal"/>
    <w:link w:val="FooterChar"/>
    <w:uiPriority w:val="99"/>
    <w:unhideWhenUsed/>
    <w:rsid w:val="006F7D9C"/>
    <w:pPr>
      <w:tabs>
        <w:tab w:val="center" w:pos="4513"/>
        <w:tab w:val="right" w:pos="9026"/>
      </w:tabs>
      <w:spacing w:after="0" w:line="240" w:lineRule="auto"/>
      <w:jc w:val="center"/>
    </w:pPr>
    <w:rPr>
      <w:b/>
    </w:rPr>
  </w:style>
  <w:style w:type="character" w:customStyle="1" w:styleId="FooterChar">
    <w:name w:val="Footer Char"/>
    <w:basedOn w:val="DefaultParagraphFont"/>
    <w:link w:val="Footer"/>
    <w:uiPriority w:val="99"/>
    <w:rsid w:val="006F7D9C"/>
    <w:rPr>
      <w:b/>
      <w:sz w:val="18"/>
    </w:rPr>
  </w:style>
  <w:style w:type="paragraph" w:customStyle="1" w:styleId="Referencenumber">
    <w:name w:val="Reference number"/>
    <w:basedOn w:val="Normal"/>
    <w:qFormat/>
    <w:rsid w:val="003D3BD5"/>
    <w:pPr>
      <w:spacing w:after="120"/>
      <w:jc w:val="right"/>
    </w:pPr>
    <w:rPr>
      <w:b/>
      <w:lang w:val="en-US"/>
    </w:rPr>
  </w:style>
  <w:style w:type="character" w:customStyle="1" w:styleId="Heading1Char">
    <w:name w:val="Heading 1 Char"/>
    <w:basedOn w:val="DefaultParagraphFont"/>
    <w:link w:val="Heading1"/>
    <w:uiPriority w:val="9"/>
    <w:rsid w:val="0059694C"/>
    <w:rPr>
      <w:rFonts w:eastAsiaTheme="majorEastAsia" w:cstheme="minorHAnsi"/>
      <w:b/>
      <w:color w:val="0D3426" w:themeColor="accent1" w:themeShade="BF"/>
      <w:sz w:val="48"/>
      <w:szCs w:val="32"/>
    </w:rPr>
  </w:style>
  <w:style w:type="character" w:customStyle="1" w:styleId="Heading2Char">
    <w:name w:val="Heading 2 Char"/>
    <w:basedOn w:val="DefaultParagraphFont"/>
    <w:link w:val="Heading2"/>
    <w:uiPriority w:val="9"/>
    <w:rsid w:val="00D223E9"/>
    <w:rPr>
      <w:rFonts w:eastAsiaTheme="majorEastAsia" w:cstheme="minorHAnsi"/>
      <w:b/>
      <w:color w:val="0D3426" w:themeColor="accent1" w:themeShade="BF"/>
      <w:sz w:val="30"/>
      <w:szCs w:val="30"/>
    </w:rPr>
  </w:style>
  <w:style w:type="paragraph" w:styleId="ListParagraph">
    <w:name w:val="List Paragraph"/>
    <w:basedOn w:val="Normal"/>
    <w:uiPriority w:val="34"/>
    <w:qFormat/>
    <w:rsid w:val="00D223E9"/>
    <w:pPr>
      <w:ind w:left="720"/>
      <w:contextualSpacing/>
    </w:pPr>
  </w:style>
  <w:style w:type="paragraph" w:customStyle="1" w:styleId="Bulletlist">
    <w:name w:val="Bullet list"/>
    <w:basedOn w:val="ListParagraph"/>
    <w:qFormat/>
    <w:rsid w:val="00D223E9"/>
    <w:pPr>
      <w:numPr>
        <w:numId w:val="1"/>
      </w:numPr>
      <w:spacing w:after="180" w:line="280" w:lineRule="exact"/>
      <w:ind w:left="426" w:hanging="142"/>
    </w:pPr>
  </w:style>
  <w:style w:type="character" w:customStyle="1" w:styleId="Heading3Char">
    <w:name w:val="Heading 3 Char"/>
    <w:basedOn w:val="DefaultParagraphFont"/>
    <w:link w:val="Heading3"/>
    <w:uiPriority w:val="9"/>
    <w:rsid w:val="00D223E9"/>
    <w:rPr>
      <w:rFonts w:eastAsiaTheme="majorEastAsia" w:cstheme="minorHAnsi"/>
      <w:b/>
      <w:color w:val="092319" w:themeColor="accent1" w:themeShade="7F"/>
      <w:szCs w:val="24"/>
    </w:rPr>
  </w:style>
  <w:style w:type="paragraph" w:customStyle="1" w:styleId="Normalitalics">
    <w:name w:val="Normal italics"/>
    <w:basedOn w:val="Normal"/>
    <w:qFormat/>
    <w:rsid w:val="00D223E9"/>
    <w:rPr>
      <w:i/>
    </w:rPr>
  </w:style>
  <w:style w:type="character" w:customStyle="1" w:styleId="Heading4Char">
    <w:name w:val="Heading 4 Char"/>
    <w:basedOn w:val="DefaultParagraphFont"/>
    <w:link w:val="Heading4"/>
    <w:uiPriority w:val="9"/>
    <w:rsid w:val="009571FE"/>
    <w:rPr>
      <w:rFonts w:eastAsiaTheme="majorEastAsia" w:cstheme="minorHAnsi"/>
      <w:b/>
      <w:iCs/>
      <w:color w:val="393636" w:themeColor="accent6"/>
      <w:sz w:val="18"/>
    </w:rPr>
  </w:style>
  <w:style w:type="paragraph" w:customStyle="1" w:styleId="Instructions">
    <w:name w:val="Instructions"/>
    <w:basedOn w:val="Normal"/>
    <w:qFormat/>
    <w:rsid w:val="000143C9"/>
    <w:rPr>
      <w:i/>
      <w:color w:val="0000FF"/>
    </w:rPr>
  </w:style>
  <w:style w:type="paragraph" w:styleId="BalloonText">
    <w:name w:val="Balloon Text"/>
    <w:basedOn w:val="Normal"/>
    <w:link w:val="BalloonTextChar"/>
    <w:uiPriority w:val="99"/>
    <w:semiHidden/>
    <w:unhideWhenUsed/>
    <w:rsid w:val="0059694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9694C"/>
    <w:rPr>
      <w:rFonts w:ascii="Segoe UI" w:hAnsi="Segoe UI" w:cs="Segoe UI"/>
      <w:sz w:val="18"/>
      <w:szCs w:val="18"/>
    </w:rPr>
  </w:style>
  <w:style w:type="paragraph" w:customStyle="1" w:styleId="Whitetitle">
    <w:name w:val="White title"/>
    <w:basedOn w:val="Heading1"/>
    <w:qFormat/>
    <w:rsid w:val="00C11DD0"/>
    <w:pPr>
      <w:spacing w:after="0" w:line="560" w:lineRule="exact"/>
    </w:pPr>
    <w:rPr>
      <w:color w:val="FFFFFF" w:themeColor="background1"/>
      <w:spacing w:val="-20"/>
    </w:rPr>
  </w:style>
  <w:style w:type="paragraph" w:customStyle="1" w:styleId="Whitetitlesubheading">
    <w:name w:val="White title subheading"/>
    <w:basedOn w:val="Heading2"/>
    <w:qFormat/>
    <w:rsid w:val="0059694C"/>
    <w:pPr>
      <w:spacing w:before="40" w:after="480" w:line="440" w:lineRule="exact"/>
    </w:pPr>
    <w:rPr>
      <w:b w:val="0"/>
      <w:color w:val="FFFFFF" w:themeColor="background1"/>
    </w:rPr>
  </w:style>
  <w:style w:type="character" w:styleId="Hyperlink">
    <w:name w:val="Hyperlink"/>
    <w:basedOn w:val="DefaultParagraphFont"/>
    <w:uiPriority w:val="99"/>
    <w:unhideWhenUsed/>
    <w:rsid w:val="0022714A"/>
    <w:rPr>
      <w:color w:val="0563C1" w:themeColor="hyperlink"/>
      <w:u w:val="single"/>
    </w:rPr>
  </w:style>
  <w:style w:type="character" w:styleId="UnresolvedMention">
    <w:name w:val="Unresolved Mention"/>
    <w:basedOn w:val="DefaultParagraphFont"/>
    <w:uiPriority w:val="99"/>
    <w:semiHidden/>
    <w:unhideWhenUsed/>
    <w:rsid w:val="0022714A"/>
    <w:rPr>
      <w:color w:val="605E5C"/>
      <w:shd w:val="clear" w:color="auto" w:fill="E1DFDD"/>
    </w:rPr>
  </w:style>
  <w:style w:type="paragraph" w:styleId="Revision">
    <w:name w:val="Revision"/>
    <w:hidden/>
    <w:uiPriority w:val="99"/>
    <w:semiHidden/>
    <w:rsid w:val="008D27E3"/>
    <w:pPr>
      <w:spacing w:after="0" w:line="240" w:lineRule="auto"/>
    </w:pPr>
    <w:rPr>
      <w:sz w:val="18"/>
    </w:rPr>
  </w:style>
  <w:style w:type="character" w:styleId="CommentReference">
    <w:name w:val="annotation reference"/>
    <w:basedOn w:val="DefaultParagraphFont"/>
    <w:uiPriority w:val="99"/>
    <w:semiHidden/>
    <w:unhideWhenUsed/>
    <w:rsid w:val="008D27E3"/>
    <w:rPr>
      <w:sz w:val="16"/>
      <w:szCs w:val="16"/>
    </w:rPr>
  </w:style>
  <w:style w:type="paragraph" w:styleId="CommentText">
    <w:name w:val="annotation text"/>
    <w:basedOn w:val="Normal"/>
    <w:link w:val="CommentTextChar"/>
    <w:uiPriority w:val="99"/>
    <w:unhideWhenUsed/>
    <w:rsid w:val="008D27E3"/>
    <w:pPr>
      <w:spacing w:line="240" w:lineRule="auto"/>
    </w:pPr>
    <w:rPr>
      <w:sz w:val="20"/>
      <w:szCs w:val="20"/>
    </w:rPr>
  </w:style>
  <w:style w:type="character" w:customStyle="1" w:styleId="CommentTextChar">
    <w:name w:val="Comment Text Char"/>
    <w:basedOn w:val="DefaultParagraphFont"/>
    <w:link w:val="CommentText"/>
    <w:uiPriority w:val="99"/>
    <w:rsid w:val="008D27E3"/>
    <w:rPr>
      <w:sz w:val="20"/>
      <w:szCs w:val="20"/>
    </w:rPr>
  </w:style>
  <w:style w:type="paragraph" w:styleId="CommentSubject">
    <w:name w:val="annotation subject"/>
    <w:basedOn w:val="CommentText"/>
    <w:next w:val="CommentText"/>
    <w:link w:val="CommentSubjectChar"/>
    <w:uiPriority w:val="99"/>
    <w:semiHidden/>
    <w:unhideWhenUsed/>
    <w:rsid w:val="008D27E3"/>
    <w:rPr>
      <w:b/>
      <w:bCs/>
    </w:rPr>
  </w:style>
  <w:style w:type="character" w:customStyle="1" w:styleId="CommentSubjectChar">
    <w:name w:val="Comment Subject Char"/>
    <w:basedOn w:val="CommentTextChar"/>
    <w:link w:val="CommentSubject"/>
    <w:uiPriority w:val="99"/>
    <w:semiHidden/>
    <w:rsid w:val="008D27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490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code.plan.sa.gov.au/" TargetMode="External"/><Relationship Id="rId18" Type="http://schemas.openxmlformats.org/officeDocument/2006/relationships/hyperlink" Target="https://www.legislation.sa.gov.au/lz?path=%2FC%2FR%2FPLANNING%20DEVELOPMENT%20AND%20INFRASTRUCTURE%20(GENERAL)%20REGULATIONS%202017"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legislation.sa.gov.au/lz?path=%2FC%2FA%2FPLANNING%20DEVELOPMENT%20AND%20INFRASTRUCTURE%20ACT%2020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egislation.sa.gov.au/lz?path=%2FC%2FA%2FPLANNING%20DEVELOPMENT%20AND%20INFRASTRUCTURE%20ACT%202016" TargetMode="External"/><Relationship Id="rId20" Type="http://schemas.openxmlformats.org/officeDocument/2006/relationships/hyperlink" Target="https://www.legislation.sa.gov.au/lz?path=%2FC%2FA%2FHERITAGE%20PLACES%20ACT%20199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legislation.sa.gov.au/lz?path=%2FC%2FA%2FHERITAGE%20PLACES%20ACT%201993"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legislation.sa.gov.au/lz?path=%2FC%2FA%2FPLANNING%20DEVELOPMENT%20AND%20INFRASTRUCTURE%20ACT%202016"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legislation.sa.gov.au/lz?path=%2FC%2FA%2FHERITAGE%20PLACES%20ACT%201993" TargetMode="External"/><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DEW external theme and fonts">
  <a:themeElements>
    <a:clrScheme name="DEW external templates">
      <a:dk1>
        <a:sysClr val="windowText" lastClr="000000"/>
      </a:dk1>
      <a:lt1>
        <a:sysClr val="window" lastClr="FFFFFF"/>
      </a:lt1>
      <a:dk2>
        <a:srgbClr val="124734"/>
      </a:dk2>
      <a:lt2>
        <a:srgbClr val="D3D2D2"/>
      </a:lt2>
      <a:accent1>
        <a:srgbClr val="124734"/>
      </a:accent1>
      <a:accent2>
        <a:srgbClr val="295948"/>
      </a:accent2>
      <a:accent3>
        <a:srgbClr val="393636"/>
      </a:accent3>
      <a:accent4>
        <a:srgbClr val="008DA8"/>
      </a:accent4>
      <a:accent5>
        <a:srgbClr val="38A28F"/>
      </a:accent5>
      <a:accent6>
        <a:srgbClr val="393636"/>
      </a:accent6>
      <a:hlink>
        <a:srgbClr val="0563C1"/>
      </a:hlink>
      <a:folHlink>
        <a:srgbClr val="0563C1"/>
      </a:folHlink>
    </a:clrScheme>
    <a:fontScheme name="DEW font style">
      <a:majorFont>
        <a:latin typeface="Segoe UI Black"/>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mso-contentType ?>
<SharedContentType xmlns="Microsoft.SharePoint.Taxonomy.ContentTypeSync" SourceId="627f8f57-0dbe-4c89-a938-0bfba4dd0480" ContentTypeId="0x01010031F550378AD04347932FB3A35AB3895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Related_x0020_RecFind_x0020_Number xmlns="6f949967-1c9d-4b7f-95fc-57d7f1371051" xsi:nil="true"/>
    <File_x0020_Title xmlns="6f949967-1c9d-4b7f-95fc-57d7f1371051" xsi:nil="true"/>
    <d0bd12860be34e6ab6943e6fb0727901 xmlns="6f949967-1c9d-4b7f-95fc-57d7f1371051">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898efdf5-88ec-4918-a6bb-944585df38d6</TermId>
        </TermInfo>
      </Terms>
    </d0bd12860be34e6ab6943e6fb0727901>
    <b718a10635144030b0ed73d25366e07a xmlns="6f949967-1c9d-4b7f-95fc-57d7f1371051">
      <Terms xmlns="http://schemas.microsoft.com/office/infopath/2007/PartnerControls"/>
    </b718a10635144030b0ed73d25366e07a>
    <nfb36c214510496cb976f096726491b8 xmlns="6f949967-1c9d-4b7f-95fc-57d7f1371051">
      <Terms xmlns="http://schemas.microsoft.com/office/infopath/2007/PartnerControls">
        <TermInfo xmlns="http://schemas.microsoft.com/office/infopath/2007/PartnerControls">
          <TermName xmlns="http://schemas.microsoft.com/office/infopath/2007/PartnerControls">Project Management</TermName>
          <TermId xmlns="http://schemas.microsoft.com/office/infopath/2007/PartnerControls">d06a4ede-ff4a-4201-a156-4ba97a5d23fb</TermId>
        </TermInfo>
      </Terms>
    </nfb36c214510496cb976f096726491b8>
    <OBS_Solutions_Records_Capture xmlns="170d4b92-ca20-4dea-9f21-bae6c23933a1" xsi:nil="true"/>
    <pa4e4bd58303404488833b01cb4594d4 xmlns="6f949967-1c9d-4b7f-95fc-57d7f1371051">
      <Terms xmlns="http://schemas.microsoft.com/office/infopath/2007/PartnerControls">
        <TermInfo xmlns="http://schemas.microsoft.com/office/infopath/2007/PartnerControls">
          <TermName xmlns="http://schemas.microsoft.com/office/infopath/2007/PartnerControls">iShare Sites:Branch and Management:ADM231 Communications and Community Engagement</TermName>
          <TermId xmlns="http://schemas.microsoft.com/office/infopath/2007/PartnerControls">9f7e71f9-5c2e-469d-bd46-0244d953993e</TermId>
        </TermInfo>
      </Terms>
    </pa4e4bd58303404488833b01cb4594d4>
    <TaxCatchAll xmlns="6f949967-1c9d-4b7f-95fc-57d7f1371051">
      <Value>96</Value>
      <Value>102</Value>
      <Value>4</Value>
    </TaxCatchAll>
    <File_x0020_Status xmlns="6f949967-1c9d-4b7f-95fc-57d7f1371051">Open</File_x0020_Status>
  </documentManagement>
</p:properties>
</file>

<file path=customXml/item6.xml><?xml version="1.0" encoding="utf-8"?>
<ct:contentTypeSchema xmlns:ct="http://schemas.microsoft.com/office/2006/metadata/contentType" xmlns:ma="http://schemas.microsoft.com/office/2006/metadata/properties/metaAttributes" ct:_="" ma:_="" ma:contentTypeName="ENV Document" ma:contentTypeID="0x01010031F550378AD04347932FB3A35AB389510100AF429C94D394BF4C9B463B70631442CB" ma:contentTypeVersion="19" ma:contentTypeDescription="" ma:contentTypeScope="" ma:versionID="540ac5760875fabeb5eda7103177a064">
  <xsd:schema xmlns:xsd="http://www.w3.org/2001/XMLSchema" xmlns:xs="http://www.w3.org/2001/XMLSchema" xmlns:p="http://schemas.microsoft.com/office/2006/metadata/properties" xmlns:ns2="6f949967-1c9d-4b7f-95fc-57d7f1371051" xmlns:ns3="170d4b92-ca20-4dea-9f21-bae6c23933a1" targetNamespace="http://schemas.microsoft.com/office/2006/metadata/properties" ma:root="true" ma:fieldsID="f6d1348ccc0bc641571efbeb2b2ed6b8" ns2:_="" ns3:_="">
    <xsd:import namespace="6f949967-1c9d-4b7f-95fc-57d7f1371051"/>
    <xsd:import namespace="170d4b92-ca20-4dea-9f21-bae6c23933a1"/>
    <xsd:element name="properties">
      <xsd:complexType>
        <xsd:sequence>
          <xsd:element name="documentManagement">
            <xsd:complexType>
              <xsd:all>
                <xsd:element ref="ns2:TaxCatchAll" minOccurs="0"/>
                <xsd:element ref="ns2:TaxCatchAllLabel" minOccurs="0"/>
                <xsd:element ref="ns2:File_x0020_Status" minOccurs="0"/>
                <xsd:element ref="ns3:OBS_Solutions_Records_Capture" minOccurs="0"/>
                <xsd:element ref="ns2:nfb36c214510496cb976f096726491b8" minOccurs="0"/>
                <xsd:element ref="ns2:d0bd12860be34e6ab6943e6fb0727901" minOccurs="0"/>
                <xsd:element ref="ns2:pa4e4bd58303404488833b01cb4594d4" minOccurs="0"/>
                <xsd:element ref="ns2:b718a10635144030b0ed73d25366e07a" minOccurs="0"/>
                <xsd:element ref="ns2:Related_x0020_RecFind_x0020_Number" minOccurs="0"/>
                <xsd:element ref="ns2:File_x0020_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949967-1c9d-4b7f-95fc-57d7f1371051"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a63e374-dfd5-4341-9a3b-8751db93db5c}" ma:internalName="TaxCatchAll" ma:showField="CatchAllData" ma:web="0cc0dc33-be0d-460a-a99c-8709f5b9abe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da63e374-dfd5-4341-9a3b-8751db93db5c}" ma:internalName="TaxCatchAllLabel" ma:readOnly="true" ma:showField="CatchAllDataLabel" ma:web="0cc0dc33-be0d-460a-a99c-8709f5b9abea">
      <xsd:complexType>
        <xsd:complexContent>
          <xsd:extension base="dms:MultiChoiceLookup">
            <xsd:sequence>
              <xsd:element name="Value" type="dms:Lookup" maxOccurs="unbounded" minOccurs="0" nillable="true"/>
            </xsd:sequence>
          </xsd:extension>
        </xsd:complexContent>
      </xsd:complexType>
    </xsd:element>
    <xsd:element name="File_x0020_Status" ma:index="11" nillable="true" ma:displayName="File Status" ma:default="Open" ma:description="This column is an optional component for agency specific file types. It provides file status (Open, Closed) capabilities on Agency Files" ma:format="Dropdown" ma:hidden="true" ma:internalName="File_x0020_Status" ma:readOnly="false">
      <xsd:simpleType>
        <xsd:restriction base="dms:Choice">
          <xsd:enumeration value="Open"/>
          <xsd:enumeration value="Closed"/>
        </xsd:restriction>
      </xsd:simpleType>
    </xsd:element>
    <xsd:element name="nfb36c214510496cb976f096726491b8" ma:index="13" ma:taxonomy="true" ma:internalName="nfb36c214510496cb976f096726491b8" ma:taxonomyFieldName="DENR_x0020_Classification" ma:displayName="Business Classification Scheme" ma:default="" ma:fieldId="{7fb36c21-4510-496c-b976-f096726491b8}" ma:sspId="627f8f57-0dbe-4c89-a938-0bfba4dd0480" ma:termSetId="9840d9f1-0675-4801-bc08-dc1fae1adce9" ma:anchorId="6ddc7839-79b2-480d-88ef-69bdda00b324" ma:open="false" ma:isKeyword="false">
      <xsd:complexType>
        <xsd:sequence>
          <xsd:element ref="pc:Terms" minOccurs="0" maxOccurs="1"/>
        </xsd:sequence>
      </xsd:complexType>
    </xsd:element>
    <xsd:element name="d0bd12860be34e6ab6943e6fb0727901" ma:index="15" ma:taxonomy="true" ma:internalName="d0bd12860be34e6ab6943e6fb0727901" ma:taxonomyFieldName="DENR_x0020_Security_x0020_Classification" ma:displayName="Information Classification" ma:default="" ma:fieldId="{d0bd1286-0be3-4e6a-b694-3e6fb0727901}" ma:sspId="627f8f57-0dbe-4c89-a938-0bfba4dd0480" ma:termSetId="7fda794d-b442-449e-96ab-1ea61c3691f0" ma:anchorId="00000000-0000-0000-0000-000000000000" ma:open="false" ma:isKeyword="false">
      <xsd:complexType>
        <xsd:sequence>
          <xsd:element ref="pc:Terms" minOccurs="0" maxOccurs="1"/>
        </xsd:sequence>
      </xsd:complexType>
    </xsd:element>
    <xsd:element name="pa4e4bd58303404488833b01cb4594d4" ma:index="17" ma:taxonomy="true" ma:internalName="pa4e4bd58303404488833b01cb4594d4" ma:taxonomyFieldName="DENR_x0020_Originating_x0020_Location" ma:displayName="Originating Location" ma:default="" ma:fieldId="{9a4e4bd5-8303-4044-8883-3b01cb4594d4}" ma:sspId="627f8f57-0dbe-4c89-a938-0bfba4dd0480" ma:termSetId="426e836d-d0be-4fc7-87d3-1f2546b9caa6" ma:anchorId="de261865-6310-4916-9295-88f15ef560d9" ma:open="false" ma:isKeyword="false">
      <xsd:complexType>
        <xsd:sequence>
          <xsd:element ref="pc:Terms" minOccurs="0" maxOccurs="1"/>
        </xsd:sequence>
      </xsd:complexType>
    </xsd:element>
    <xsd:element name="b718a10635144030b0ed73d25366e07a" ma:index="19" nillable="true" ma:taxonomy="true" ma:internalName="b718a10635144030b0ed73d25366e07a" ma:taxonomyFieldName="Tags" ma:displayName="Tags" ma:default="" ma:fieldId="{b718a106-3514-4030-b0ed-73d25366e07a}" ma:taxonomyMulti="true" ma:sspId="627f8f57-0dbe-4c89-a938-0bfba4dd0480" ma:termSetId="921ef486-c96a-42d0-abc4-6870654ea418" ma:anchorId="00000000-0000-0000-0000-000000000000" ma:open="true" ma:isKeyword="false">
      <xsd:complexType>
        <xsd:sequence>
          <xsd:element ref="pc:Terms" minOccurs="0" maxOccurs="1"/>
        </xsd:sequence>
      </xsd:complexType>
    </xsd:element>
    <xsd:element name="Related_x0020_RecFind_x0020_Number" ma:index="21" nillable="true" ma:displayName="Alternate Reference Number" ma:description="This column is used to document alternate user references to the item." ma:internalName="Related_x0020_RecFind_x0020_Number">
      <xsd:simpleType>
        <xsd:restriction base="dms:Text">
          <xsd:maxLength value="255"/>
        </xsd:restriction>
      </xsd:simpleType>
    </xsd:element>
    <xsd:element name="File_x0020_Title" ma:index="22" nillable="true" ma:displayName="File Title" ma:internalName="File_x0020_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0d4b92-ca20-4dea-9f21-bae6c23933a1" elementFormDefault="qualified">
    <xsd:import namespace="http://schemas.microsoft.com/office/2006/documentManagement/types"/>
    <xsd:import namespace="http://schemas.microsoft.com/office/infopath/2007/PartnerControls"/>
    <xsd:element name="OBS_Solutions_Records_Capture" ma:index="12" nillable="true" ma:displayName="Automatic Declare Record" ma:description="Any Content Type with this field will automatically declare a Record when a major version is published" ma:hidden="true" ma:internalName="OBS_Solutions_Records_Captur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3F467-B026-416A-8876-43BDB1E6261F}">
  <ds:schemaRefs>
    <ds:schemaRef ds:uri="http://schemas.microsoft.com/sharepoint/events"/>
  </ds:schemaRefs>
</ds:datastoreItem>
</file>

<file path=customXml/itemProps2.xml><?xml version="1.0" encoding="utf-8"?>
<ds:datastoreItem xmlns:ds="http://schemas.openxmlformats.org/officeDocument/2006/customXml" ds:itemID="{B5E5F3C3-3B4D-4E03-94CE-735CCACC9F2F}">
  <ds:schemaRefs>
    <ds:schemaRef ds:uri="Microsoft.SharePoint.Taxonomy.ContentTypeSync"/>
  </ds:schemaRefs>
</ds:datastoreItem>
</file>

<file path=customXml/itemProps3.xml><?xml version="1.0" encoding="utf-8"?>
<ds:datastoreItem xmlns:ds="http://schemas.openxmlformats.org/officeDocument/2006/customXml" ds:itemID="{B51550E1-F193-4061-B04E-6E7A6540396B}">
  <ds:schemaRefs>
    <ds:schemaRef ds:uri="http://schemas.microsoft.com/sharepoint/v3/contenttype/forms"/>
  </ds:schemaRefs>
</ds:datastoreItem>
</file>

<file path=customXml/itemProps4.xml><?xml version="1.0" encoding="utf-8"?>
<ds:datastoreItem xmlns:ds="http://schemas.openxmlformats.org/officeDocument/2006/customXml" ds:itemID="{67D4F551-46A3-4179-9339-917874D879F4}">
  <ds:schemaRefs>
    <ds:schemaRef ds:uri="http://schemas.openxmlformats.org/officeDocument/2006/bibliography"/>
  </ds:schemaRefs>
</ds:datastoreItem>
</file>

<file path=customXml/itemProps5.xml><?xml version="1.0" encoding="utf-8"?>
<ds:datastoreItem xmlns:ds="http://schemas.openxmlformats.org/officeDocument/2006/customXml" ds:itemID="{EDF8CA4F-3498-483A-B5DB-7DD0805D5564}">
  <ds:schemaRefs>
    <ds:schemaRef ds:uri="http://purl.org/dc/terms/"/>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170d4b92-ca20-4dea-9f21-bae6c23933a1"/>
    <ds:schemaRef ds:uri="http://schemas.microsoft.com/office/infopath/2007/PartnerControls"/>
    <ds:schemaRef ds:uri="6f949967-1c9d-4b7f-95fc-57d7f1371051"/>
    <ds:schemaRef ds:uri="http://purl.org/dc/dcmitype/"/>
    <ds:schemaRef ds:uri="http://purl.org/dc/elements/1.1/"/>
  </ds:schemaRefs>
</ds:datastoreItem>
</file>

<file path=customXml/itemProps6.xml><?xml version="1.0" encoding="utf-8"?>
<ds:datastoreItem xmlns:ds="http://schemas.openxmlformats.org/officeDocument/2006/customXml" ds:itemID="{88C279BC-A5BB-4072-9F5B-BDFBB3984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949967-1c9d-4b7f-95fc-57d7f1371051"/>
    <ds:schemaRef ds:uri="170d4b92-ca20-4dea-9f21-bae6c2393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274858-3b1d-4431-8679-d878f40e28fd}" enabled="1" method="Privileged" siteId="{bda528f7-fca9-432f-bc98-bd7e90d40906}"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743</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DEWNR</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Wilson</dc:creator>
  <cp:keywords/>
  <dc:description/>
  <cp:lastModifiedBy>Paraschos, Brooke (DEW)</cp:lastModifiedBy>
  <cp:revision>2</cp:revision>
  <cp:lastPrinted>2019-06-28T02:05:00Z</cp:lastPrinted>
  <dcterms:created xsi:type="dcterms:W3CDTF">2025-05-27T04:24:00Z</dcterms:created>
  <dcterms:modified xsi:type="dcterms:W3CDTF">2025-05-27T04:24:00Z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0x01010031F550378AD04347932FB3A35AB389510100AF429C94D394BF4C9B463B70631442CB</vt:lpwstr>
  </property>
  <property fmtid="{D5CDD505-2E9C-101B-9397-08002B2CF9AE}" pid="3" name="DENR Originating Location">
    <vt:lpwstr>4;#iShare Sites:Branch and Management:ADM231 Communications and Community Engagement|9f7e71f9-5c2e-469d-bd46-0244d953993e</vt:lpwstr>
  </property>
  <property fmtid="{D5CDD505-2E9C-101B-9397-08002B2CF9AE}" pid="4" name="DENR Classification">
    <vt:lpwstr>102;#Project Management|d06a4ede-ff4a-4201-a156-4ba97a5d23fb</vt:lpwstr>
  </property>
  <property fmtid="{D5CDD505-2E9C-101B-9397-08002B2CF9AE}" pid="5" name="DENR Security Classification">
    <vt:lpwstr>96;#OFFICIAL|898efdf5-88ec-4918-a6bb-944585df38d6</vt:lpwstr>
  </property>
  <property fmtid="{D5CDD505-2E9C-101B-9397-08002B2CF9AE}" pid="6" name="Tags">
    <vt:lpwstr/>
  </property>
  <property fmtid="{D5CDD505-2E9C-101B-9397-08002B2CF9AE}" pid="7" name="ClassificationContentMarkingHeaderShapeIds">
    <vt:lpwstr>289009a3,1e572523,2d74100c</vt:lpwstr>
  </property>
  <property fmtid="{D5CDD505-2E9C-101B-9397-08002B2CF9AE}" pid="8" name="ClassificationContentMarkingHeaderFontProps">
    <vt:lpwstr>#a80000,12,Arial</vt:lpwstr>
  </property>
  <property fmtid="{D5CDD505-2E9C-101B-9397-08002B2CF9AE}" pid="9" name="ClassificationContentMarkingHeaderText">
    <vt:lpwstr>OFFICIAL</vt:lpwstr>
  </property>
  <property fmtid="{D5CDD505-2E9C-101B-9397-08002B2CF9AE}" pid="10" name="ClassificationContentMarkingFooterShapeIds">
    <vt:lpwstr>1728fb8c,5517aaba,143e482d</vt:lpwstr>
  </property>
  <property fmtid="{D5CDD505-2E9C-101B-9397-08002B2CF9AE}" pid="11" name="ClassificationContentMarkingFooterFontProps">
    <vt:lpwstr>#a80000,12,arial</vt:lpwstr>
  </property>
  <property fmtid="{D5CDD505-2E9C-101B-9397-08002B2CF9AE}" pid="12" name="ClassificationContentMarkingFooterText">
    <vt:lpwstr>OFFICIAL </vt:lpwstr>
  </property>
</Properties>
</file>